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স্মারক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নংঃ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 xml:space="preserve">তারিখঃ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DD-MM-YYYY</w:t>
      </w:r>
      <w:r>
        <w:rPr>
          <w:rFonts w:ascii="Nikosh" w:hAnsi="Nikosh" w:cs="Nikosh"/>
          <w:sz w:val="24"/>
          <w:szCs w:val="24"/>
        </w:rPr>
      </w:r>
    </w:p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</w:r>
      <w:r>
        <w:rPr>
          <w:rFonts w:ascii="Nikosh" w:hAnsi="Nikosh" w:cs="Nikosh"/>
          <w:sz w:val="24"/>
          <w:szCs w:val="24"/>
        </w:rPr>
      </w:r>
    </w:p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b/>
          <w:sz w:val="24"/>
          <w:szCs w:val="24"/>
        </w:rPr>
        <w:t xml:space="preserve">বিষয়ঃ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বাংলাদেশ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জাতীয়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ডাটা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সেন্টার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প্রদত্ত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eGov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Cloud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সার্ভিস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এর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কোটা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পরিবর্তন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জন্য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আবেদনপত্র</w:t>
      </w:r>
      <w:r>
        <w:rPr>
          <w:rFonts w:ascii="Nikosh" w:hAnsi="Nikosh" w:cs="Nikosh"/>
          <w:sz w:val="24"/>
          <w:szCs w:val="24"/>
        </w:rPr>
        <w:t xml:space="preserve">।</w:t>
      </w:r>
      <w:r>
        <w:rPr>
          <w:rFonts w:ascii="Nikosh" w:hAnsi="Nikosh" w:cs="Nikosh"/>
          <w:sz w:val="24"/>
          <w:szCs w:val="24"/>
        </w:rPr>
      </w:r>
    </w:p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জনাব</w:t>
      </w:r>
      <w:r>
        <w:rPr>
          <w:rFonts w:ascii="Nikosh" w:hAnsi="Nikosh" w:cs="Nikosh"/>
          <w:sz w:val="24"/>
          <w:szCs w:val="24"/>
        </w:rPr>
        <w:t xml:space="preserve">,</w:t>
      </w:r>
      <w:r>
        <w:rPr>
          <w:rFonts w:ascii="Nikosh" w:hAnsi="Nikosh" w:cs="Nikosh"/>
          <w:sz w:val="24"/>
          <w:szCs w:val="24"/>
        </w:rPr>
      </w:r>
    </w:p>
    <w:p>
      <w:pPr>
        <w:pBdr/>
        <w:spacing/>
        <w:ind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উপযুক্ত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বিষয়ে</w:t>
      </w:r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color w:val="aeaaaa" w:themeColor="background2" w:themeShade="BF"/>
          <w:sz w:val="24"/>
          <w:szCs w:val="24"/>
        </w:rPr>
        <w:t xml:space="preserve">DD-MM-YYYY</w:t>
      </w:r>
      <w:r>
        <w:rPr>
          <w:rFonts w:ascii="Times New Roman" w:hAnsi="Times New Roman" w:cs="Times New Roman"/>
          <w:color w:val="aeaaaa" w:themeColor="background2" w:themeShade="BF"/>
          <w:sz w:val="24"/>
          <w:szCs w:val="24"/>
        </w:rPr>
        <w:t xml:space="preserve">)</w:t>
      </w:r>
      <w:r>
        <w:rPr>
          <w:rFonts w:ascii="Nikosh" w:hAnsi="Nikosh" w:cs="Nikosh"/>
          <w:color w:val="aeaaaa" w:themeColor="background2" w:themeShade="BF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তারিখে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প্রেরিত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পত্রের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(</w:t>
      </w:r>
      <w:r>
        <w:rPr>
          <w:rFonts w:ascii="Times New Roman" w:hAnsi="Times New Roman" w:cs="Times New Roman"/>
          <w:sz w:val="24"/>
          <w:szCs w:val="24"/>
        </w:rPr>
        <w:t xml:space="preserve">SLA</w:t>
      </w:r>
      <w:r>
        <w:rPr>
          <w:rFonts w:ascii="Nikosh" w:hAnsi="Nikosh" w:cs="Nikosh"/>
          <w:sz w:val="24"/>
          <w:szCs w:val="24"/>
        </w:rPr>
        <w:t xml:space="preserve">)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প্রেক্ষিতে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বাংলাদেশ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কম্পিউটার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কাউন্সিল</w:t>
      </w:r>
      <w:r>
        <w:rPr>
          <w:rFonts w:ascii="Nikosh" w:hAnsi="Nikosh" w:cs="Nikosh"/>
          <w:sz w:val="24"/>
          <w:szCs w:val="24"/>
        </w:rPr>
        <w:t xml:space="preserve"> (</w:t>
      </w:r>
      <w:r>
        <w:rPr>
          <w:rFonts w:ascii="Nikosh" w:hAnsi="Nikosh" w:cs="Nikosh"/>
          <w:sz w:val="24"/>
          <w:szCs w:val="24"/>
        </w:rPr>
        <w:t xml:space="preserve">বিসিসি</w:t>
      </w:r>
      <w:r>
        <w:rPr>
          <w:rFonts w:ascii="Nikosh" w:hAnsi="Nikosh" w:cs="Nikosh"/>
          <w:sz w:val="24"/>
          <w:szCs w:val="24"/>
        </w:rPr>
        <w:t xml:space="preserve">) </w:t>
      </w:r>
      <w:r>
        <w:rPr>
          <w:rFonts w:ascii="Nikosh" w:hAnsi="Nikosh" w:cs="Nikosh"/>
          <w:sz w:val="24"/>
          <w:szCs w:val="24"/>
        </w:rPr>
        <w:t xml:space="preserve">ন্যাশনাল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ডাটা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সেন্টার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থেকে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প্রদত্ত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eGovCloud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পরিসেবা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গ্রহন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হয়েছে</w:t>
      </w:r>
      <w:r>
        <w:rPr>
          <w:rFonts w:ascii="Nikosh" w:hAnsi="Nikosh" w:cs="Nikosh"/>
          <w:sz w:val="24"/>
          <w:szCs w:val="24"/>
        </w:rPr>
        <w:t xml:space="preserve">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সাম্প্রতিক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সময়ে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আমাদের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কার্যপরিধি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বৃদ্ধি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পাওয়ায়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আমাদের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Hosting</w:t>
      </w:r>
      <w:r>
        <w:rPr>
          <w:rFonts w:ascii="Nikosh" w:hAnsi="Nikosh" w:cs="Nikosh"/>
          <w:sz w:val="24"/>
          <w:szCs w:val="24"/>
        </w:rPr>
        <w:t xml:space="preserve">-</w:t>
      </w:r>
      <w:r>
        <w:rPr>
          <w:rFonts w:ascii="Nikosh" w:hAnsi="Nikosh" w:cs="Nikosh"/>
          <w:sz w:val="24"/>
          <w:szCs w:val="24"/>
        </w:rPr>
        <w:t xml:space="preserve">কৃত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সার্ভিস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পরিচালনা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জন্য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eGovCloud</w:t>
      </w:r>
      <w:r>
        <w:rPr>
          <w:rFonts w:ascii="Nikosh" w:hAnsi="Nikosh" w:cs="Nikosh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অ্যাকাউন্ট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এর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সার্ভিস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কোটা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সম্প্রসারণ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প্রয়োজন</w:t>
      </w:r>
      <w:r>
        <w:rPr>
          <w:rFonts w:ascii="Nikosh" w:hAnsi="Nikosh" w:cs="Nikosh"/>
          <w:sz w:val="24"/>
          <w:szCs w:val="24"/>
        </w:rPr>
        <w:t xml:space="preserve">। </w:t>
      </w:r>
      <w:r>
        <w:rPr>
          <w:rFonts w:ascii="Nikosh" w:hAnsi="Nikosh" w:cs="Nikosh"/>
          <w:sz w:val="24"/>
          <w:szCs w:val="24"/>
        </w:rPr>
        <w:t xml:space="preserve">ন্যাশনাল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ডাটা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সেন্টার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ওয়েবসাইটে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বর্নিত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প্যাকেজ</w:t>
      </w:r>
      <w:r>
        <w:rPr>
          <w:rFonts w:ascii="Nikosh" w:hAnsi="Nikosh" w:cs="Nikosh"/>
          <w:sz w:val="24"/>
          <w:szCs w:val="24"/>
        </w:rPr>
        <w:t xml:space="preserve"> (</w:t>
      </w:r>
      <w:hyperlink r:id="rId11" w:tooltip="https://ndc.bcc.gov.bd/?page_id=902" w:history="1">
        <w:r>
          <w:rPr>
            <w:rStyle w:val="734"/>
            <w:rFonts w:ascii="Nikosh" w:hAnsi="Nikosh" w:cs="Nikosh"/>
            <w:sz w:val="24"/>
            <w:szCs w:val="24"/>
          </w:rPr>
          <w:t xml:space="preserve">https://ndc.bcc.gov.bd/?page_id=902</w:t>
        </w:r>
      </w:hyperlink>
      <w:r>
        <w:rPr>
          <w:rFonts w:ascii="Nikosh" w:hAnsi="Nikosh" w:cs="Nikosh"/>
          <w:sz w:val="24"/>
          <w:szCs w:val="24"/>
        </w:rPr>
        <w:t xml:space="preserve">)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এর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ওপর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ভিত্তি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নিম্নোক্ত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কোটা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বৃদ্ধি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প্রয়োজন</w:t>
      </w:r>
      <w:r>
        <w:rPr>
          <w:rFonts w:ascii="Nikosh" w:hAnsi="Nikosh" w:cs="Nikosh"/>
          <w:sz w:val="24"/>
          <w:szCs w:val="24"/>
        </w:rPr>
        <w:t xml:space="preserve">।</w:t>
      </w:r>
      <w:r>
        <w:rPr>
          <w:rFonts w:ascii="Nikosh" w:hAnsi="Nikosh" w:cs="Nikosh"/>
          <w:sz w:val="24"/>
          <w:szCs w:val="24"/>
        </w:rPr>
      </w:r>
    </w:p>
    <w:tbl>
      <w:tblPr>
        <w:tblStyle w:val="733"/>
        <w:tblW w:w="0" w:type="auto"/>
        <w:tblBorders/>
        <w:tblLook w:val="04A0" w:firstRow="1" w:lastRow="0" w:firstColumn="1" w:lastColumn="0" w:noHBand="0" w:noVBand="1"/>
      </w:tblPr>
      <w:tblGrid>
        <w:gridCol w:w="3685"/>
        <w:gridCol w:w="1890"/>
        <w:gridCol w:w="3441"/>
      </w:tblGrid>
      <w:tr>
        <w:trPr>
          <w:trHeight w:val="439"/>
        </w:trPr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Customer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ID :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NDC00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(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for billing team an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d official purpose</w:t>
            </w:r>
            <w:r>
              <w:rPr>
                <w:rFonts w:ascii="Times New Roman" w:hAnsi="Times New Roman" w:cs="Times New Roman"/>
                <w:color w:val="0000ff"/>
                <w:sz w:val="16"/>
                <w:szCs w:val="16"/>
              </w:rPr>
              <w:t xml:space="preserve">)</w:t>
            </w:r>
            <w:r>
              <w:rPr>
                <w:rFonts w:ascii="Times New Roman" w:hAnsi="Times New Roman" w:cs="Times New Roman"/>
                <w:sz w:val="16"/>
                <w:szCs w:val="16"/>
              </w:rPr>
            </w:r>
          </w:p>
        </w:tc>
        <w:tc>
          <w:tcPr>
            <w:tcBorders/>
            <w:tcW w:w="189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</w:t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অ্যাকাউন্ট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এর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সম্প্রসারণের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নাম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  <w:tc>
          <w:tcPr>
            <w:tcBorders/>
            <w:tcW w:w="344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সম্প্রসারণের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জন্য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প্রয়</w:t>
            </w:r>
            <w:r>
              <w:rPr>
                <w:rFonts w:hint="cs" w:ascii="Nikosh" w:hAnsi="Nikosh" w:cs="Nikosh"/>
                <w:sz w:val="24"/>
                <w:szCs w:val="24"/>
                <w:cs/>
                <w:lang w:bidi="bn-IN"/>
              </w:rPr>
              <w:t xml:space="preserve">ো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জনীয়</w:t>
            </w:r>
            <w:r>
              <w:rPr>
                <w:rFonts w:ascii="Nikosh" w:hAnsi="Nikosh" w:cs="Nikosh"/>
                <w:sz w:val="24"/>
                <w:szCs w:val="24"/>
                <w:cs/>
                <w:lang w:bidi="bn-IN"/>
              </w:rPr>
              <w:t xml:space="preserve"> কোটা উল্লেখ করুন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</w:tr>
      <w:tr>
        <w:trPr>
          <w:trHeight w:val="683"/>
        </w:trPr>
        <w:tc>
          <w:tcPr>
            <w:tcBorders/>
            <w:tcW w:w="36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Nikosh" w:hAnsi="Nikosh" w:cs="Nikosh"/>
                <w:sz w:val="24"/>
                <w:szCs w:val="24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eGovCloud</w:t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অ্যাকাউন্ট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এর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  <w:t xml:space="preserve">তথ্যাদি</w:t>
            </w:r>
            <w:r>
              <w:rPr>
                <w:rFonts w:ascii="Nikosh" w:hAnsi="Nikosh" w:cs="Nikosh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sz w:val="24"/>
                <w:szCs w:val="24"/>
              </w:rPr>
            </w:r>
          </w:p>
        </w:tc>
        <w:tc>
          <w:tcPr>
            <w:tcBorders/>
            <w:tcW w:w="189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  <w:tc>
          <w:tcPr>
            <w:tcBorders/>
            <w:tcW w:w="3441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  <w:r>
              <w:rPr>
                <w:rFonts w:ascii="Nikosh" w:hAnsi="Nikosh" w:cs="Nikosh"/>
                <w:b/>
                <w:bCs/>
                <w:color w:val="000000"/>
                <w:sz w:val="24"/>
                <w:szCs w:val="24"/>
                <w:shd w:val="clear" w:color="auto" w:fill="ffffff"/>
              </w:rPr>
            </w:r>
          </w:p>
        </w:tc>
      </w:tr>
      <w:tr>
        <w:trPr>
          <w:trHeight w:val="615"/>
        </w:trPr>
        <w:tc>
          <w:tcPr>
            <w:tcBorders/>
            <w:tcW w:w="36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/>
            <w:sdt>
              <w:sdtPr>
                <w15:appearance w15:val="boundingBox"/>
                <w:id w:val="736666876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DC    </w:t>
            </w:r>
            <w:sdt>
              <w:sdtPr>
                <w15:appearance w15:val="boundingBox"/>
                <w:id w:val="-987864144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DR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Project Name: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NM Project Name: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eGovCloud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VDC Name (if available):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1665384670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ECS</w:t>
            </w:r>
            <w:r>
              <w:rPr>
                <w:rFonts w:ascii="Times New Roman" w:hAnsi="Times New Roman" w:cs="Times New Roman"/>
                <w:b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vCPU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: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vMemory</w:t>
            </w:r>
            <w:r>
              <w:rPr>
                <w:rFonts w:ascii="Times New Roman" w:hAnsi="Times New Roman" w:cs="Times New Roman"/>
              </w:rPr>
              <w:t xml:space="preserve">:</w:t>
            </w:r>
            <w:r>
              <w:rPr>
                <w:rFonts w:ascii="Times New Roman" w:hAnsi="Times New Roman" w:cs="Times New Roman"/>
              </w:rPr>
              <w:t xml:space="preserve">_________(GB)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15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150418144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EVS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54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73646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CSBS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20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-4602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EIP 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360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44081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VBS 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_________(GB/TB)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435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29371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ELB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7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/>
            <w:tcW w:w="189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15:appearance w15:val="boundingBox"/>
                <w:id w:val="53330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VPN</w:t>
            </w:r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Number : _______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>
          <w:trHeight w:val="287"/>
        </w:trPr>
        <w:tc>
          <w:tcPr>
            <w:tcBorders/>
            <w:tcW w:w="36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/>
            </w:pPr>
            <w:r/>
          </w:p>
        </w:tc>
        <w:tc>
          <w:tcPr>
            <w:tcBorders/>
            <w:tcW w:w="189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Times New Roman" w:hAnsi="Times New Roman" w:cs="Times New Roman"/>
                  <w:b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b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b/>
              </w:rPr>
              <w:t xml:space="preserve"> WAF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/>
            <w:r/>
            <w:r>
              <w:rPr>
                <w:rFonts w:ascii="Times New Roman" w:hAnsi="Times New Roman" w:cs="Times New Roman"/>
                <w:b/>
              </w:rPr>
            </w:r>
          </w:p>
        </w:tc>
        <w:tc>
          <w:tcPr>
            <w:tcBorders/>
            <w:tcW w:w="3441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Package: </w:t>
              <w:br/>
            </w: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hint="eastAsia" w:ascii="MS Gothic" w:hAnsi="MS Gothic" w:eastAsia="MS Gothic" w:cs="Times New Roman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Basic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Strict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sz w:val="20"/>
                <w:szCs w:val="20"/>
              </w:rPr>
            </w:pPr>
            <w:r/>
            <w:sdt>
              <w:sdtPr>
                <w:alias w:val=""/>
                <w15:appearance w15:val="boundingBox"/>
                <w:label w:val="0"/>
                <w:lock w:val="unlocked"/>
                <w:tag w:val=""/>
                <w14:checkbox>
                  <w14:checked w14:val="0"/>
                  <w14:checkedState w14:val="00FC" w14:font="Wingdings"/>
                  <w14:uncheckedState w14:val="2610" w14:font="MS Gothic"/>
                </w14:checkbox>
                <w:rPr>
                  <w:rFonts w:ascii="Times New Roman" w:hAnsi="Times New Roman" w:cs="Times New Roman"/>
                  <w:sz w:val="20"/>
                  <w:szCs w:val="20"/>
                </w:rPr>
              </w:sdtPr>
              <w:sdtContent>
                <w:r>
                  <w:rPr>
                    <w:rFonts w:ascii="MS Gothic" w:hAnsi="MS Gothic" w:eastAsia="MS Gothic" w:cs="MS Gothic"/>
                    <w:sz w:val="20"/>
                    <w:szCs w:val="20"/>
                  </w:rPr>
                  <w:t xml:space="preserve">☐</w:t>
                </w:r>
              </w:sdtContent>
            </w:sdt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Custom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rPr>
          <w:trHeight w:val="323"/>
        </w:trPr>
        <w:tc>
          <w:tcPr>
            <w:gridSpan w:val="3"/>
            <w:tcBorders/>
            <w:tcW w:w="9016" w:type="dxa"/>
            <w:textDirection w:val="lrTb"/>
            <w:noWrap w:val="false"/>
          </w:tcPr>
          <w:p>
            <w:pPr>
              <w:pStyle w:val="738"/>
              <w:pBdr/>
              <w:shd w:val="clear" w:color="auto" w:fill="f8f9fa"/>
              <w:spacing w:line="240" w:lineRule="atLeast"/>
              <w:ind/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pP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***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যে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সার্ভিসের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কোটা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সম্প্রসারণ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প্রয়োজন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তার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পাশে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(</w:t>
            </w:r>
            <w:r>
              <w:rPr>
                <w:rFonts w:ascii="Wingdings" w:hAnsi="Wingdings" w:eastAsia="Wingdings" w:cs="Wingdings"/>
                <w:color w:val="ff0000"/>
                <w:sz w:val="24"/>
                <w:szCs w:val="24"/>
              </w:rPr>
              <w:t xml:space="preserve">ü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)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চিহ্ন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দিন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এবং</w:t>
            </w:r>
            <w:r>
              <w:rPr>
                <w:rFonts w:ascii="Nikosh" w:hAnsi="Nikosh" w:cs="Nikosh"/>
                <w:color w:val="0000ff"/>
                <w:sz w:val="24"/>
                <w:szCs w:val="24"/>
              </w:rPr>
              <w:t xml:space="preserve"> </w:t>
            </w:r>
            <w:r>
              <w:rPr>
                <w:rFonts w:hint="cs" w:ascii="Nikosh" w:hAnsi="Nikosh" w:cs="Nikosh"/>
                <w:color w:val="0000ff"/>
                <w:sz w:val="24"/>
                <w:szCs w:val="24"/>
                <w:cs/>
              </w:rPr>
              <w:t xml:space="preserve">প্রয়োজনীয়</w:t>
            </w:r>
            <w:r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 </w:t>
            </w:r>
            <w:r>
              <w:rPr>
                <w:rFonts w:ascii="Nikosh" w:hAnsi="Nikosh" w:cs="Nikosh"/>
                <w:color w:val="0000ff"/>
                <w:sz w:val="24"/>
                <w:szCs w:val="24"/>
                <w:cs/>
                <w:lang w:bidi="bn-IN"/>
              </w:rPr>
              <w:t xml:space="preserve">কোটা উল্লেখ করুন</w:t>
            </w:r>
            <w:r>
              <w:rPr>
                <w:rFonts w:ascii="Nikosh" w:hAnsi="Nikosh" w:cs="Nikosh"/>
                <w:color w:val="0000ff"/>
                <w:sz w:val="24"/>
                <w:szCs w:val="24"/>
                <w:lang w:bidi="bn-IN"/>
              </w:rPr>
            </w:r>
          </w:p>
        </w:tc>
      </w:tr>
    </w:tbl>
    <w:p>
      <w:pPr>
        <w:pBdr/>
        <w:spacing/>
        <w:ind w:firstLine="720" w:left="720"/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এমতাবস্থায়</w:t>
      </w:r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Nikosh" w:hAnsi="Nikosh" w:cs="Nikosh"/>
          <w:sz w:val="24"/>
          <w:szCs w:val="24"/>
        </w:rPr>
        <w:t xml:space="preserve">উপরোক্ত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কোটা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সম্প্রসারণের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তথ্য’র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উপর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ভিত্তি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করে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প্রয়োজনীয়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ব্যবস্থা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গ্রহনের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জন্য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অনুরোধ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করা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হলো</w:t>
      </w:r>
      <w:r>
        <w:rPr>
          <w:rFonts w:ascii="Nikosh" w:hAnsi="Nikosh" w:cs="Nikosh"/>
          <w:sz w:val="24"/>
          <w:szCs w:val="24"/>
        </w:rPr>
        <w:t xml:space="preserve">।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jc w:val="right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কাস্টমারের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স্বাক্ষর</w:t>
      </w:r>
      <w:r>
        <w:rPr>
          <w:rFonts w:ascii="Nikosh" w:hAnsi="Nikosh" w:cs="Nikosh"/>
          <w:sz w:val="24"/>
          <w:szCs w:val="24"/>
        </w:rPr>
        <w:t xml:space="preserve"> ()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jc w:val="right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কাস্টমারের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নাম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jc w:val="right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পদবী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jc w:val="right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মোবাইল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নাম্বার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jc w:val="right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ই-</w:t>
      </w:r>
      <w:r>
        <w:rPr>
          <w:rFonts w:ascii="Nikosh" w:hAnsi="Nikosh" w:cs="Nikosh"/>
          <w:sz w:val="24"/>
          <w:szCs w:val="24"/>
        </w:rPr>
        <w:t xml:space="preserve">মেইল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সংযুক্তিঃ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Service-level agreement (SLA)</w:t>
      </w:r>
      <w:r>
        <w:rPr>
          <w:rFonts w:ascii="Nikosh" w:hAnsi="Nikosh" w:cs="Nikosh"/>
          <w:sz w:val="24"/>
          <w:szCs w:val="24"/>
        </w:rPr>
      </w:r>
    </w:p>
    <w:p>
      <w:pPr>
        <w:pBdr/>
        <w:tabs>
          <w:tab w:val="center" w:leader="none" w:pos="4513"/>
        </w:tabs>
        <w:spacing w:after="0"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বিতরণঃ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 w:firstLine="72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১. </w:t>
      </w:r>
      <w:r>
        <w:rPr>
          <w:rFonts w:ascii="Nikosh" w:hAnsi="Nikosh" w:cs="Nikosh"/>
          <w:sz w:val="24"/>
          <w:szCs w:val="24"/>
        </w:rPr>
        <w:t xml:space="preserve">নির্বাহী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পরিচালক</w:t>
      </w:r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Nikosh" w:hAnsi="Nikosh" w:cs="Nikosh"/>
          <w:sz w:val="24"/>
          <w:szCs w:val="24"/>
        </w:rPr>
        <w:t xml:space="preserve">নির্বাহী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পরিচালক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এর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দপ্তর</w:t>
      </w:r>
      <w:r>
        <w:rPr>
          <w:rFonts w:ascii="Nikosh" w:hAnsi="Nikosh" w:cs="Nikosh"/>
          <w:sz w:val="24"/>
          <w:szCs w:val="24"/>
        </w:rPr>
        <w:t xml:space="preserve">,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 w:left="72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</w:t>
      </w:r>
      <w:r>
        <w:rPr>
          <w:rFonts w:ascii="Nikosh" w:hAnsi="Nikosh" w:cs="Nikosh"/>
          <w:sz w:val="24"/>
          <w:szCs w:val="24"/>
        </w:rPr>
        <w:t xml:space="preserve">বাংলাদেশ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কম্পিউটার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কাউন্সিল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 w:firstLine="72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২. </w:t>
      </w:r>
      <w:r>
        <w:rPr>
          <w:rFonts w:ascii="Nikosh" w:hAnsi="Nikosh" w:cs="Nikosh"/>
          <w:sz w:val="24"/>
          <w:szCs w:val="24"/>
        </w:rPr>
        <w:t xml:space="preserve">পরিচালক</w:t>
      </w:r>
      <w:r>
        <w:rPr>
          <w:rFonts w:ascii="Nikosh" w:hAnsi="Nikosh" w:cs="Nikosh"/>
          <w:sz w:val="24"/>
          <w:szCs w:val="24"/>
        </w:rPr>
        <w:t xml:space="preserve">, </w:t>
      </w:r>
      <w:r>
        <w:rPr>
          <w:rFonts w:ascii="Nikosh" w:hAnsi="Nikosh" w:cs="Nikosh"/>
          <w:sz w:val="24"/>
          <w:szCs w:val="24"/>
        </w:rPr>
        <w:t xml:space="preserve">বাংলাদেশ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জাতীয়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ডাটা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সেন্টার</w:t>
      </w:r>
      <w:r>
        <w:rPr>
          <w:rFonts w:ascii="Nikosh" w:hAnsi="Nikosh" w:cs="Nikosh"/>
          <w:sz w:val="24"/>
          <w:szCs w:val="24"/>
        </w:rPr>
        <w:t xml:space="preserve">,</w:t>
      </w:r>
      <w:r>
        <w:rPr>
          <w:rFonts w:ascii="Nikosh" w:hAnsi="Nikosh" w:cs="Nikosh"/>
          <w:sz w:val="24"/>
          <w:szCs w:val="24"/>
        </w:rPr>
      </w:r>
    </w:p>
    <w:p>
      <w:pPr>
        <w:pBdr/>
        <w:spacing w:after="0"/>
        <w:ind w:left="720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 xml:space="preserve">    </w:t>
      </w:r>
      <w:r>
        <w:rPr>
          <w:rFonts w:ascii="Nikosh" w:hAnsi="Nikosh" w:cs="Nikosh"/>
          <w:sz w:val="24"/>
          <w:szCs w:val="24"/>
        </w:rPr>
        <w:t xml:space="preserve">বাংলাদেশ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কম্পিউটার</w:t>
      </w:r>
      <w:r>
        <w:rPr>
          <w:rFonts w:ascii="Nikosh" w:hAnsi="Nikosh" w:cs="Nikosh"/>
          <w:sz w:val="24"/>
          <w:szCs w:val="24"/>
        </w:rPr>
        <w:t xml:space="preserve"> </w:t>
      </w:r>
      <w:r>
        <w:rPr>
          <w:rFonts w:ascii="Nikosh" w:hAnsi="Nikosh" w:cs="Nikosh"/>
          <w:sz w:val="24"/>
          <w:szCs w:val="24"/>
        </w:rPr>
        <w:t xml:space="preserve">কাউন্সিল</w:t>
      </w:r>
      <w:r>
        <w:rPr>
          <w:rFonts w:ascii="Nikosh" w:hAnsi="Nikosh" w:cs="Nikosh"/>
          <w:sz w:val="24"/>
          <w:szCs w:val="24"/>
        </w:rPr>
      </w:r>
    </w:p>
    <w:p>
      <w:pPr>
        <w:pBdr/>
        <w:spacing/>
        <w:ind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</w:r>
      <w:r>
        <w:rPr>
          <w:rFonts w:ascii="Nikosh" w:hAnsi="Nikosh" w:cs="Nikosh"/>
          <w:sz w:val="24"/>
          <w:szCs w:val="24"/>
        </w:rPr>
      </w:r>
    </w:p>
    <w:sectPr>
      <w:headerReference w:type="default" r:id="rId8"/>
      <w:footerReference w:type="default" r:id="rId9"/>
      <w:footnotePr/>
      <w:endnotePr/>
      <w:type w:val="nextPage"/>
      <w:pgSz w:h="16838" w:orient="portrait" w:w="11906"/>
      <w:pgMar w:top="1440" w:right="1440" w:bottom="1440" w:left="1440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egoe UI Symbol">
    <w:panose1 w:val="020B0502040504020204"/>
  </w:font>
  <w:font w:name="MS Gothic">
    <w:panose1 w:val="020B06060202020A0204"/>
  </w:font>
  <w:font w:name="Nirmala UI">
    <w:panose1 w:val="020B0502040504020204"/>
  </w:font>
  <w:font w:name="Times New Roman">
    <w:panose1 w:val="02020603050405020304"/>
  </w:font>
  <w:font w:name="Nikosh">
    <w:panose1 w:val="0200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0"/>
      <w:pBdr/>
      <w:spacing/>
      <w:ind/>
      <w:rPr>
        <w:rFonts w:ascii="Times New Roman" w:hAnsi="Times New Roman" w:cs="Times New Roman"/>
        <w:color w:val="0000ff"/>
        <w:sz w:val="24"/>
        <w:szCs w:val="24"/>
      </w:rPr>
    </w:pPr>
    <w:r>
      <w:rPr>
        <w:rFonts w:ascii="Times New Roman" w:hAnsi="Times New Roman" w:cs="Times New Roman"/>
        <w:color w:val="0000ff"/>
        <w:sz w:val="24"/>
        <w:szCs w:val="24"/>
      </w:rPr>
      <w:t xml:space="preserve">*** This authorization letter can be provided by Customer Service Owner or Service Technical Owner </w:t>
    </w:r>
    <w:r>
      <w:rPr>
        <w:rFonts w:ascii="Times New Roman" w:hAnsi="Times New Roman" w:cs="Times New Roman"/>
        <w:color w:val="0000ff"/>
        <w:sz w:val="24"/>
        <w:szCs w:val="24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8"/>
      <w:pBdr/>
      <w:spacing/>
      <w:ind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Customer </w:t>
    </w:r>
    <w:r>
      <w:rPr>
        <w:rFonts w:ascii="Nirmala UI" w:hAnsi="Nirmala UI" w:cs="Nirmala UI"/>
        <w:b/>
        <w:sz w:val="32"/>
        <w:szCs w:val="32"/>
      </w:rPr>
      <w:t xml:space="preserve">L</w:t>
    </w:r>
    <w:r>
      <w:rPr>
        <w:b/>
        <w:sz w:val="32"/>
        <w:szCs w:val="32"/>
      </w:rPr>
      <w:t xml:space="preserve">etter Head</w:t>
    </w:r>
    <w:r>
      <w:rPr>
        <w:b/>
        <w:sz w:val="32"/>
        <w:szCs w:val="32"/>
      </w:rPr>
    </w:r>
  </w:p>
  <w:p>
    <w:pPr>
      <w:pStyle w:val="728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0">
    <w:name w:val="Heading 3"/>
    <w:basedOn w:val="722"/>
    <w:next w:val="722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722"/>
    <w:next w:val="722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722"/>
    <w:next w:val="722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22"/>
    <w:next w:val="722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22"/>
    <w:next w:val="722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22"/>
    <w:next w:val="722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22"/>
    <w:next w:val="722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51">
    <w:name w:val="Heading 3 Char"/>
    <w:basedOn w:val="725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5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5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5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5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5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5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722"/>
    <w:next w:val="722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725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22"/>
    <w:next w:val="722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5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22"/>
    <w:next w:val="722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5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722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72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22"/>
    <w:next w:val="722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5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2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5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5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9">
    <w:name w:val="Caption"/>
    <w:basedOn w:val="722"/>
    <w:next w:val="72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722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5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5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22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5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5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72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722"/>
    <w:next w:val="722"/>
    <w:uiPriority w:val="39"/>
    <w:unhideWhenUsed/>
    <w:pPr>
      <w:pBdr/>
      <w:spacing w:after="100"/>
      <w:ind/>
    </w:pPr>
  </w:style>
  <w:style w:type="paragraph" w:styleId="189">
    <w:name w:val="toc 2"/>
    <w:basedOn w:val="722"/>
    <w:next w:val="722"/>
    <w:uiPriority w:val="39"/>
    <w:unhideWhenUsed/>
    <w:pPr>
      <w:pBdr/>
      <w:spacing w:after="100"/>
      <w:ind w:left="220"/>
    </w:pPr>
  </w:style>
  <w:style w:type="paragraph" w:styleId="190">
    <w:name w:val="toc 3"/>
    <w:basedOn w:val="722"/>
    <w:next w:val="722"/>
    <w:uiPriority w:val="39"/>
    <w:unhideWhenUsed/>
    <w:pPr>
      <w:pBdr/>
      <w:spacing w:after="100"/>
      <w:ind w:left="440"/>
    </w:pPr>
  </w:style>
  <w:style w:type="paragraph" w:styleId="191">
    <w:name w:val="toc 4"/>
    <w:basedOn w:val="722"/>
    <w:next w:val="722"/>
    <w:uiPriority w:val="39"/>
    <w:unhideWhenUsed/>
    <w:pPr>
      <w:pBdr/>
      <w:spacing w:after="100"/>
      <w:ind w:left="660"/>
    </w:pPr>
  </w:style>
  <w:style w:type="paragraph" w:styleId="192">
    <w:name w:val="toc 5"/>
    <w:basedOn w:val="722"/>
    <w:next w:val="722"/>
    <w:uiPriority w:val="39"/>
    <w:unhideWhenUsed/>
    <w:pPr>
      <w:pBdr/>
      <w:spacing w:after="100"/>
      <w:ind w:left="880"/>
    </w:pPr>
  </w:style>
  <w:style w:type="paragraph" w:styleId="193">
    <w:name w:val="toc 6"/>
    <w:basedOn w:val="722"/>
    <w:next w:val="722"/>
    <w:uiPriority w:val="39"/>
    <w:unhideWhenUsed/>
    <w:pPr>
      <w:pBdr/>
      <w:spacing w:after="100"/>
      <w:ind w:left="1100"/>
    </w:pPr>
  </w:style>
  <w:style w:type="paragraph" w:styleId="194">
    <w:name w:val="toc 7"/>
    <w:basedOn w:val="722"/>
    <w:next w:val="722"/>
    <w:uiPriority w:val="39"/>
    <w:unhideWhenUsed/>
    <w:pPr>
      <w:pBdr/>
      <w:spacing w:after="100"/>
      <w:ind w:left="1320"/>
    </w:pPr>
  </w:style>
  <w:style w:type="paragraph" w:styleId="195">
    <w:name w:val="toc 8"/>
    <w:basedOn w:val="722"/>
    <w:next w:val="722"/>
    <w:uiPriority w:val="39"/>
    <w:unhideWhenUsed/>
    <w:pPr>
      <w:pBdr/>
      <w:spacing w:after="100"/>
      <w:ind w:left="1540"/>
    </w:pPr>
  </w:style>
  <w:style w:type="paragraph" w:styleId="196">
    <w:name w:val="toc 9"/>
    <w:basedOn w:val="722"/>
    <w:next w:val="722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722"/>
    <w:next w:val="722"/>
    <w:uiPriority w:val="99"/>
    <w:unhideWhenUsed/>
    <w:pPr>
      <w:pBdr/>
      <w:spacing w:after="0" w:afterAutospacing="0"/>
      <w:ind/>
    </w:pPr>
  </w:style>
  <w:style w:type="paragraph" w:styleId="722" w:default="1">
    <w:name w:val="Normal"/>
    <w:qFormat/>
    <w:pPr>
      <w:pBdr/>
      <w:spacing/>
      <w:ind/>
    </w:pPr>
  </w:style>
  <w:style w:type="paragraph" w:styleId="723">
    <w:name w:val="Heading 1"/>
    <w:basedOn w:val="722"/>
    <w:next w:val="722"/>
    <w:link w:val="736"/>
    <w:uiPriority w:val="9"/>
    <w:qFormat/>
    <w:pPr>
      <w:keepNext w:val="true"/>
      <w:keepLines w:val="true"/>
      <w:pBdr/>
      <w:spacing w:after="0" w:before="240"/>
      <w:ind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24">
    <w:name w:val="Heading 2"/>
    <w:basedOn w:val="722"/>
    <w:next w:val="722"/>
    <w:link w:val="737"/>
    <w:uiPriority w:val="9"/>
    <w:unhideWhenUsed/>
    <w:qFormat/>
    <w:pPr>
      <w:keepNext w:val="true"/>
      <w:keepLines w:val="true"/>
      <w:pBdr/>
      <w:spacing w:after="0" w:before="40"/>
      <w:ind/>
      <w:outlineLvl w:val="1"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25" w:default="1">
    <w:name w:val="Default Paragraph Font"/>
    <w:uiPriority w:val="1"/>
    <w:semiHidden/>
    <w:unhideWhenUsed/>
    <w:pPr>
      <w:pBdr/>
      <w:spacing/>
      <w:ind/>
    </w:pPr>
  </w:style>
  <w:style w:type="table" w:styleId="72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7" w:default="1">
    <w:name w:val="No List"/>
    <w:uiPriority w:val="99"/>
    <w:semiHidden/>
    <w:unhideWhenUsed/>
    <w:pPr>
      <w:pBdr/>
      <w:spacing/>
      <w:ind/>
    </w:pPr>
  </w:style>
  <w:style w:type="paragraph" w:styleId="728">
    <w:name w:val="Header"/>
    <w:basedOn w:val="722"/>
    <w:link w:val="729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729" w:customStyle="1">
    <w:name w:val="Header Char"/>
    <w:basedOn w:val="725"/>
    <w:link w:val="728"/>
    <w:uiPriority w:val="99"/>
    <w:pPr>
      <w:pBdr/>
      <w:spacing/>
      <w:ind/>
    </w:pPr>
  </w:style>
  <w:style w:type="paragraph" w:styleId="730">
    <w:name w:val="Footer"/>
    <w:basedOn w:val="722"/>
    <w:link w:val="731"/>
    <w:uiPriority w:val="99"/>
    <w:unhideWhenUsed/>
    <w:pPr>
      <w:pBdr/>
      <w:tabs>
        <w:tab w:val="center" w:leader="none" w:pos="4680"/>
        <w:tab w:val="right" w:leader="none" w:pos="9360"/>
      </w:tabs>
      <w:spacing w:after="0" w:line="240" w:lineRule="auto"/>
      <w:ind/>
    </w:pPr>
  </w:style>
  <w:style w:type="character" w:styleId="731" w:customStyle="1">
    <w:name w:val="Footer Char"/>
    <w:basedOn w:val="725"/>
    <w:link w:val="730"/>
    <w:uiPriority w:val="99"/>
    <w:pPr>
      <w:pBdr/>
      <w:spacing/>
      <w:ind/>
    </w:pPr>
  </w:style>
  <w:style w:type="character" w:styleId="732">
    <w:name w:val="Placeholder Text"/>
    <w:basedOn w:val="725"/>
    <w:uiPriority w:val="99"/>
    <w:semiHidden/>
    <w:pPr>
      <w:pBdr/>
      <w:spacing/>
      <w:ind/>
    </w:pPr>
    <w:rPr>
      <w:color w:val="808080"/>
    </w:rPr>
  </w:style>
  <w:style w:type="table" w:styleId="733">
    <w:name w:val="Table Grid"/>
    <w:basedOn w:val="726"/>
    <w:uiPriority w:val="39"/>
    <w:pPr>
      <w:pBdr/>
      <w:spacing w:after="0" w:line="240" w:lineRule="auto"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34">
    <w:name w:val="Hyperlink"/>
    <w:basedOn w:val="725"/>
    <w:uiPriority w:val="99"/>
    <w:unhideWhenUsed/>
    <w:pPr>
      <w:pBdr/>
      <w:spacing/>
      <w:ind/>
    </w:pPr>
    <w:rPr>
      <w:color w:val="0563c1" w:themeColor="hyperlink"/>
      <w:u w:val="single"/>
    </w:rPr>
  </w:style>
  <w:style w:type="paragraph" w:styleId="735">
    <w:name w:val="No Spacing"/>
    <w:uiPriority w:val="1"/>
    <w:qFormat/>
    <w:pPr>
      <w:pBdr/>
      <w:spacing w:after="0" w:line="240" w:lineRule="auto"/>
      <w:ind/>
    </w:pPr>
  </w:style>
  <w:style w:type="character" w:styleId="736" w:customStyle="1">
    <w:name w:val="Heading 1 Char"/>
    <w:basedOn w:val="725"/>
    <w:link w:val="723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37" w:customStyle="1">
    <w:name w:val="Heading 2 Char"/>
    <w:basedOn w:val="725"/>
    <w:link w:val="724"/>
    <w:uiPriority w:val="9"/>
    <w:pPr>
      <w:pBdr/>
      <w:spacing/>
      <w:ind/>
    </w:pPr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38">
    <w:name w:val="HTML Preformatted"/>
    <w:basedOn w:val="722"/>
    <w:link w:val="739"/>
    <w:uiPriority w:val="99"/>
    <w:unhideWhenUsed/>
    <w:pPr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  <w:ind/>
    </w:pPr>
    <w:rPr>
      <w:rFonts w:ascii="Courier New" w:hAnsi="Courier New" w:eastAsia="Times New Roman" w:cs="Courier New"/>
      <w:sz w:val="20"/>
      <w:szCs w:val="20"/>
    </w:rPr>
  </w:style>
  <w:style w:type="character" w:styleId="739" w:customStyle="1">
    <w:name w:val="HTML Preformatted Char"/>
    <w:basedOn w:val="725"/>
    <w:link w:val="738"/>
    <w:uiPriority w:val="99"/>
    <w:pPr>
      <w:pBdr/>
      <w:spacing/>
      <w:ind/>
    </w:pPr>
    <w:rPr>
      <w:rFonts w:ascii="Courier New" w:hAnsi="Courier New" w:eastAsia="Times New Roman" w:cs="Courier New"/>
      <w:sz w:val="20"/>
      <w:szCs w:val="20"/>
    </w:rPr>
  </w:style>
  <w:style w:type="character" w:styleId="740" w:customStyle="1">
    <w:name w:val="y2iqfc"/>
    <w:basedOn w:val="72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ndc.bcc.gov.bd/?page_id=90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EFB5D-399D-4442-A9A3-6A429037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Faiad Iftikhar Rafee</dc:creator>
  <cp:keywords/>
  <dc:description/>
  <cp:revision>43</cp:revision>
  <dcterms:created xsi:type="dcterms:W3CDTF">2022-07-31T08:56:00Z</dcterms:created>
  <dcterms:modified xsi:type="dcterms:W3CDTF">2025-09-10T06:43:50Z</dcterms:modified>
</cp:coreProperties>
</file>