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F85A8" w14:textId="15302A6D" w:rsidR="00B65A25" w:rsidRPr="00245B9A" w:rsidRDefault="008C2299" w:rsidP="008C2299">
      <w:pPr>
        <w:jc w:val="right"/>
        <w:rPr>
          <w:b/>
          <w:color w:val="2E74B5" w:themeColor="accent1" w:themeShade="BF"/>
        </w:rPr>
      </w:pPr>
      <w:r w:rsidRPr="00245B9A">
        <w:rPr>
          <w:b/>
          <w:color w:val="2E74B5" w:themeColor="accent1" w:themeShade="BF"/>
        </w:rPr>
        <w:t xml:space="preserve">Appendix </w:t>
      </w:r>
      <w:r w:rsidR="00245B9A" w:rsidRPr="00245B9A">
        <w:rPr>
          <w:b/>
          <w:color w:val="2E74B5" w:themeColor="accent1" w:themeShade="BF"/>
        </w:rPr>
        <w:t>–</w:t>
      </w:r>
      <w:r w:rsidRPr="00245B9A">
        <w:rPr>
          <w:b/>
          <w:color w:val="2E74B5" w:themeColor="accent1" w:themeShade="BF"/>
        </w:rPr>
        <w:t xml:space="preserve"> </w:t>
      </w:r>
      <w:r w:rsidR="00391343" w:rsidRPr="00245B9A">
        <w:rPr>
          <w:b/>
          <w:color w:val="2E74B5" w:themeColor="accent1" w:themeShade="BF"/>
        </w:rPr>
        <w:t>4</w:t>
      </w:r>
      <w:r w:rsidR="00245B9A" w:rsidRPr="00245B9A">
        <w:rPr>
          <w:b/>
          <w:color w:val="2E74B5" w:themeColor="accent1" w:themeShade="BF"/>
        </w:rPr>
        <w:t>(C)</w:t>
      </w:r>
    </w:p>
    <w:p w14:paraId="1E6749C9" w14:textId="77777777" w:rsidR="001C098B" w:rsidRDefault="00276195" w:rsidP="000909EE">
      <w:pPr>
        <w:jc w:val="center"/>
        <w:rPr>
          <w:b/>
        </w:rPr>
      </w:pPr>
      <w:r>
        <w:rPr>
          <w:b/>
        </w:rPr>
        <w:t>Email</w:t>
      </w:r>
      <w:r w:rsidR="00350343" w:rsidRPr="00AB4B4E">
        <w:rPr>
          <w:b/>
        </w:rPr>
        <w:t xml:space="preserve"> </w:t>
      </w:r>
      <w:r w:rsidR="00C14F9F">
        <w:rPr>
          <w:b/>
        </w:rPr>
        <w:t xml:space="preserve">Service: </w:t>
      </w:r>
      <w:r w:rsidR="00350343" w:rsidRPr="00AB4B4E">
        <w:rPr>
          <w:b/>
        </w:rPr>
        <w:t>Technical Information Form</w:t>
      </w:r>
    </w:p>
    <w:p w14:paraId="7B866FFE" w14:textId="77777777" w:rsidR="00276195" w:rsidRDefault="00276195" w:rsidP="000909EE">
      <w:pPr>
        <w:jc w:val="center"/>
        <w:rPr>
          <w:b/>
        </w:rPr>
      </w:pPr>
    </w:p>
    <w:tbl>
      <w:tblPr>
        <w:tblW w:w="9000" w:type="dxa"/>
        <w:tblInd w:w="108" w:type="dxa"/>
        <w:tblLook w:val="04A0" w:firstRow="1" w:lastRow="0" w:firstColumn="1" w:lastColumn="0" w:noHBand="0" w:noVBand="1"/>
      </w:tblPr>
      <w:tblGrid>
        <w:gridCol w:w="580"/>
        <w:gridCol w:w="1940"/>
        <w:gridCol w:w="1099"/>
        <w:gridCol w:w="5381"/>
      </w:tblGrid>
      <w:tr w:rsidR="00B371E1" w:rsidRPr="00181038" w14:paraId="035239CF" w14:textId="77777777" w:rsidTr="00B46907">
        <w:trPr>
          <w:trHeight w:val="315"/>
        </w:trPr>
        <w:tc>
          <w:tcPr>
            <w:tcW w:w="580" w:type="dxa"/>
            <w:tcBorders>
              <w:top w:val="single" w:sz="8" w:space="0" w:color="000000"/>
              <w:left w:val="single" w:sz="8" w:space="0" w:color="000000"/>
              <w:bottom w:val="nil"/>
              <w:right w:val="nil"/>
            </w:tcBorders>
            <w:shd w:val="clear" w:color="4472C4" w:fill="4472C4"/>
            <w:noWrap/>
            <w:vAlign w:val="center"/>
            <w:hideMark/>
          </w:tcPr>
          <w:p w14:paraId="6F836A84" w14:textId="77777777" w:rsidR="00B371E1" w:rsidRPr="00181038" w:rsidRDefault="00B371E1" w:rsidP="00B46907">
            <w:pPr>
              <w:suppressAutoHyphens w:val="0"/>
              <w:jc w:val="both"/>
              <w:rPr>
                <w:rFonts w:ascii="Calibri" w:eastAsia="Times New Roman" w:hAnsi="Calibri" w:cs="Calibri"/>
                <w:b/>
                <w:bCs/>
                <w:lang w:eastAsia="en-US"/>
              </w:rPr>
            </w:pPr>
            <w:r w:rsidRPr="00181038">
              <w:rPr>
                <w:rFonts w:ascii="Calibri" w:eastAsia="Times New Roman" w:hAnsi="Calibri" w:cs="Calibri"/>
                <w:b/>
                <w:bCs/>
                <w:lang w:eastAsia="en-US"/>
              </w:rPr>
              <w:t>Sl.</w:t>
            </w:r>
          </w:p>
        </w:tc>
        <w:tc>
          <w:tcPr>
            <w:tcW w:w="1940" w:type="dxa"/>
            <w:tcBorders>
              <w:top w:val="single" w:sz="8" w:space="0" w:color="000000"/>
              <w:left w:val="single" w:sz="8" w:space="0" w:color="000000"/>
              <w:bottom w:val="nil"/>
              <w:right w:val="nil"/>
            </w:tcBorders>
            <w:shd w:val="clear" w:color="4472C4" w:fill="4472C4"/>
            <w:noWrap/>
            <w:vAlign w:val="center"/>
            <w:hideMark/>
          </w:tcPr>
          <w:p w14:paraId="1F9A44EA" w14:textId="77777777" w:rsidR="00B371E1" w:rsidRPr="00181038" w:rsidRDefault="00B371E1" w:rsidP="00B371E1">
            <w:pPr>
              <w:suppressAutoHyphens w:val="0"/>
              <w:jc w:val="center"/>
              <w:rPr>
                <w:rFonts w:ascii="Calibri" w:eastAsia="Times New Roman" w:hAnsi="Calibri" w:cs="Calibri"/>
                <w:b/>
                <w:bCs/>
                <w:lang w:eastAsia="en-US"/>
              </w:rPr>
            </w:pPr>
            <w:r w:rsidRPr="00181038">
              <w:rPr>
                <w:rFonts w:ascii="Calibri" w:eastAsia="Times New Roman" w:hAnsi="Calibri" w:cs="Calibri"/>
                <w:b/>
                <w:bCs/>
                <w:lang w:eastAsia="en-US"/>
              </w:rPr>
              <w:t>Features</w:t>
            </w:r>
          </w:p>
        </w:tc>
        <w:tc>
          <w:tcPr>
            <w:tcW w:w="6480" w:type="dxa"/>
            <w:gridSpan w:val="2"/>
            <w:tcBorders>
              <w:top w:val="single" w:sz="8" w:space="0" w:color="000000"/>
              <w:left w:val="single" w:sz="8" w:space="0" w:color="000000"/>
              <w:bottom w:val="nil"/>
              <w:right w:val="single" w:sz="8" w:space="0" w:color="000000"/>
            </w:tcBorders>
            <w:shd w:val="clear" w:color="4472C4" w:fill="4472C4"/>
            <w:noWrap/>
            <w:vAlign w:val="center"/>
            <w:hideMark/>
          </w:tcPr>
          <w:p w14:paraId="7C527B54" w14:textId="77777777" w:rsidR="00B371E1" w:rsidRPr="00181038" w:rsidRDefault="00B371E1" w:rsidP="00B371E1">
            <w:pPr>
              <w:suppressAutoHyphens w:val="0"/>
              <w:jc w:val="center"/>
              <w:rPr>
                <w:rFonts w:ascii="Calibri" w:eastAsia="Times New Roman" w:hAnsi="Calibri" w:cs="Calibri"/>
                <w:b/>
                <w:bCs/>
                <w:lang w:eastAsia="en-US"/>
              </w:rPr>
            </w:pPr>
            <w:r w:rsidRPr="00181038">
              <w:rPr>
                <w:rFonts w:ascii="Calibri" w:eastAsia="Times New Roman" w:hAnsi="Calibri" w:cs="Calibri"/>
                <w:b/>
                <w:bCs/>
                <w:lang w:eastAsia="en-US"/>
              </w:rPr>
              <w:t>Value</w:t>
            </w:r>
          </w:p>
        </w:tc>
      </w:tr>
      <w:tr w:rsidR="00B371E1" w:rsidRPr="00181038" w14:paraId="37829EF3" w14:textId="77777777" w:rsidTr="00B46907">
        <w:trPr>
          <w:trHeight w:val="315"/>
        </w:trPr>
        <w:tc>
          <w:tcPr>
            <w:tcW w:w="580" w:type="dxa"/>
            <w:vMerge w:val="restart"/>
            <w:tcBorders>
              <w:top w:val="single" w:sz="4" w:space="0" w:color="auto"/>
              <w:left w:val="single" w:sz="8" w:space="0" w:color="000000"/>
              <w:right w:val="single" w:sz="4" w:space="0" w:color="auto"/>
            </w:tcBorders>
            <w:shd w:val="clear" w:color="auto" w:fill="auto"/>
            <w:noWrap/>
            <w:vAlign w:val="center"/>
          </w:tcPr>
          <w:p w14:paraId="04806A15" w14:textId="77777777" w:rsidR="00B371E1" w:rsidRPr="00181038" w:rsidRDefault="00B371E1" w:rsidP="00B371E1">
            <w:pPr>
              <w:numPr>
                <w:ilvl w:val="0"/>
                <w:numId w:val="9"/>
              </w:numPr>
              <w:suppressAutoHyphens w:val="0"/>
              <w:rPr>
                <w:rFonts w:ascii="Calibri" w:eastAsia="Times New Roman" w:hAnsi="Calibri" w:cs="Calibri"/>
                <w:lang w:eastAsia="en-US"/>
              </w:rPr>
            </w:pPr>
          </w:p>
        </w:tc>
        <w:tc>
          <w:tcPr>
            <w:tcW w:w="8420" w:type="dxa"/>
            <w:gridSpan w:val="3"/>
            <w:tcBorders>
              <w:top w:val="single" w:sz="4" w:space="0" w:color="auto"/>
              <w:left w:val="nil"/>
              <w:bottom w:val="single" w:sz="4" w:space="0" w:color="auto"/>
              <w:right w:val="single" w:sz="4" w:space="0" w:color="auto"/>
            </w:tcBorders>
            <w:shd w:val="clear" w:color="auto" w:fill="auto"/>
            <w:noWrap/>
            <w:vAlign w:val="center"/>
          </w:tcPr>
          <w:p w14:paraId="4D725DBB" w14:textId="77777777" w:rsidR="00B371E1" w:rsidRPr="00181038" w:rsidRDefault="00B371E1" w:rsidP="00B46907">
            <w:pPr>
              <w:suppressAutoHyphens w:val="0"/>
              <w:jc w:val="center"/>
              <w:rPr>
                <w:rFonts w:ascii="Calibri" w:eastAsia="Times New Roman" w:hAnsi="Calibri" w:cs="Calibri"/>
                <w:b/>
                <w:bCs/>
                <w:lang w:eastAsia="en-US"/>
              </w:rPr>
            </w:pPr>
            <w:r w:rsidRPr="00181038">
              <w:rPr>
                <w:rFonts w:ascii="Calibri" w:hAnsi="Calibri" w:cs="Calibri"/>
                <w:b/>
              </w:rPr>
              <w:t>Email Service</w:t>
            </w:r>
          </w:p>
        </w:tc>
      </w:tr>
      <w:tr w:rsidR="008152D9" w:rsidRPr="00181038" w14:paraId="5948D402" w14:textId="724348D7" w:rsidTr="008152D9">
        <w:trPr>
          <w:trHeight w:val="315"/>
        </w:trPr>
        <w:tc>
          <w:tcPr>
            <w:tcW w:w="580" w:type="dxa"/>
            <w:vMerge/>
            <w:tcBorders>
              <w:left w:val="single" w:sz="8" w:space="0" w:color="000000"/>
              <w:right w:val="single" w:sz="4" w:space="0" w:color="auto"/>
            </w:tcBorders>
            <w:shd w:val="clear" w:color="auto" w:fill="auto"/>
            <w:noWrap/>
            <w:vAlign w:val="center"/>
          </w:tcPr>
          <w:p w14:paraId="29189A88" w14:textId="77777777" w:rsidR="008152D9" w:rsidRPr="00181038" w:rsidRDefault="008152D9" w:rsidP="00B371E1">
            <w:pPr>
              <w:numPr>
                <w:ilvl w:val="0"/>
                <w:numId w:val="9"/>
              </w:numPr>
              <w:suppressAutoHyphens w:val="0"/>
              <w:jc w:val="both"/>
              <w:rPr>
                <w:rFonts w:ascii="Calibri" w:eastAsia="Times New Roman" w:hAnsi="Calibri" w:cs="Calibri"/>
                <w:lang w:eastAsia="en-US"/>
              </w:rPr>
            </w:pPr>
          </w:p>
        </w:tc>
        <w:tc>
          <w:tcPr>
            <w:tcW w:w="1940" w:type="dxa"/>
            <w:vMerge w:val="restart"/>
            <w:tcBorders>
              <w:top w:val="single" w:sz="4" w:space="0" w:color="auto"/>
              <w:left w:val="nil"/>
              <w:right w:val="single" w:sz="4" w:space="0" w:color="auto"/>
            </w:tcBorders>
            <w:shd w:val="clear" w:color="auto" w:fill="auto"/>
            <w:noWrap/>
            <w:vAlign w:val="center"/>
          </w:tcPr>
          <w:p w14:paraId="2FED2D79" w14:textId="77777777" w:rsidR="008152D9" w:rsidRPr="00181038" w:rsidRDefault="008152D9" w:rsidP="00B46907">
            <w:pPr>
              <w:suppressAutoHyphens w:val="0"/>
              <w:rPr>
                <w:rFonts w:ascii="Calibri" w:eastAsia="Times New Roman" w:hAnsi="Calibri" w:cs="Calibri"/>
                <w:lang w:eastAsia="en-US"/>
              </w:rPr>
            </w:pPr>
            <w:r w:rsidRPr="00181038">
              <w:rPr>
                <w:rFonts w:ascii="Calibri" w:eastAsia="Times New Roman" w:hAnsi="Calibri" w:cs="Calibri"/>
                <w:lang w:eastAsia="en-US"/>
              </w:rPr>
              <w:t>Zimbra Email</w:t>
            </w:r>
          </w:p>
        </w:tc>
        <w:tc>
          <w:tcPr>
            <w:tcW w:w="962" w:type="dxa"/>
            <w:vMerge w:val="restart"/>
            <w:tcBorders>
              <w:top w:val="single" w:sz="4" w:space="0" w:color="auto"/>
              <w:left w:val="nil"/>
              <w:right w:val="single" w:sz="4" w:space="0" w:color="auto"/>
            </w:tcBorders>
            <w:shd w:val="clear" w:color="auto" w:fill="auto"/>
            <w:noWrap/>
            <w:vAlign w:val="center"/>
          </w:tcPr>
          <w:p w14:paraId="38F63B2C" w14:textId="7ECAA906" w:rsidR="008152D9" w:rsidRPr="00181038" w:rsidRDefault="008152D9" w:rsidP="008152D9">
            <w:pPr>
              <w:jc w:val="center"/>
              <w:rPr>
                <w:rFonts w:ascii="Calibri" w:eastAsia="Times New Roman" w:hAnsi="Calibri" w:cs="Calibri"/>
                <w:lang w:eastAsia="en-US"/>
              </w:rPr>
            </w:pPr>
            <w:r w:rsidRPr="008152D9">
              <w:rPr>
                <w:rFonts w:ascii="Calibri" w:eastAsia="Times New Roman" w:hAnsi="Calibri" w:cs="Calibri"/>
                <w:lang w:eastAsia="en-US"/>
              </w:rPr>
              <w:t>Standard</w:t>
            </w:r>
          </w:p>
        </w:tc>
        <w:tc>
          <w:tcPr>
            <w:tcW w:w="5518" w:type="dxa"/>
            <w:tcBorders>
              <w:top w:val="single" w:sz="4" w:space="0" w:color="auto"/>
              <w:left w:val="nil"/>
              <w:bottom w:val="single" w:sz="4" w:space="0" w:color="auto"/>
              <w:right w:val="single" w:sz="4" w:space="0" w:color="auto"/>
            </w:tcBorders>
            <w:shd w:val="clear" w:color="auto" w:fill="auto"/>
            <w:vAlign w:val="center"/>
          </w:tcPr>
          <w:p w14:paraId="1A4E46AF" w14:textId="6D7D1419" w:rsidR="008152D9" w:rsidRPr="00181038" w:rsidRDefault="008152D9" w:rsidP="008941E3">
            <w:pPr>
              <w:jc w:val="both"/>
              <w:rPr>
                <w:rFonts w:ascii="Calibri" w:eastAsia="Times New Roman" w:hAnsi="Calibri" w:cs="Calibri"/>
                <w:lang w:eastAsia="en-US"/>
              </w:rPr>
            </w:pPr>
            <w:r w:rsidRPr="008152D9">
              <w:rPr>
                <w:rFonts w:ascii="Calibri" w:eastAsia="Times New Roman" w:hAnsi="Calibri" w:cs="Calibri"/>
                <w:lang w:eastAsia="en-US"/>
              </w:rPr>
              <w:t>Account Quota: 1GB – 5GB (Upgradable with domain quota upgradation)</w:t>
            </w:r>
          </w:p>
        </w:tc>
      </w:tr>
      <w:tr w:rsidR="008152D9" w:rsidRPr="00181038" w14:paraId="35B8E3F0" w14:textId="74736CEA" w:rsidTr="008152D9">
        <w:trPr>
          <w:trHeight w:val="315"/>
        </w:trPr>
        <w:tc>
          <w:tcPr>
            <w:tcW w:w="580" w:type="dxa"/>
            <w:vMerge/>
            <w:tcBorders>
              <w:left w:val="single" w:sz="8" w:space="0" w:color="000000"/>
              <w:right w:val="single" w:sz="4" w:space="0" w:color="auto"/>
            </w:tcBorders>
            <w:shd w:val="clear" w:color="auto" w:fill="auto"/>
            <w:noWrap/>
            <w:vAlign w:val="center"/>
          </w:tcPr>
          <w:p w14:paraId="59FA4670" w14:textId="77777777" w:rsidR="008152D9" w:rsidRPr="00181038" w:rsidRDefault="008152D9" w:rsidP="00B371E1">
            <w:pPr>
              <w:numPr>
                <w:ilvl w:val="0"/>
                <w:numId w:val="9"/>
              </w:numPr>
              <w:suppressAutoHyphens w:val="0"/>
              <w:jc w:val="both"/>
              <w:rPr>
                <w:rFonts w:ascii="Calibri" w:eastAsia="Times New Roman" w:hAnsi="Calibri" w:cs="Calibri"/>
                <w:lang w:eastAsia="en-US"/>
              </w:rPr>
            </w:pPr>
          </w:p>
        </w:tc>
        <w:tc>
          <w:tcPr>
            <w:tcW w:w="1940" w:type="dxa"/>
            <w:vMerge/>
            <w:tcBorders>
              <w:left w:val="nil"/>
              <w:right w:val="single" w:sz="4" w:space="0" w:color="auto"/>
            </w:tcBorders>
            <w:shd w:val="clear" w:color="auto" w:fill="auto"/>
            <w:noWrap/>
            <w:vAlign w:val="center"/>
          </w:tcPr>
          <w:p w14:paraId="716D1E3C" w14:textId="77777777" w:rsidR="008152D9" w:rsidRPr="00181038" w:rsidRDefault="008152D9" w:rsidP="00B46907">
            <w:pPr>
              <w:suppressAutoHyphens w:val="0"/>
              <w:jc w:val="both"/>
              <w:rPr>
                <w:rFonts w:ascii="Calibri" w:eastAsia="Times New Roman" w:hAnsi="Calibri" w:cs="Calibri"/>
                <w:lang w:eastAsia="en-US"/>
              </w:rPr>
            </w:pPr>
          </w:p>
        </w:tc>
        <w:tc>
          <w:tcPr>
            <w:tcW w:w="962" w:type="dxa"/>
            <w:vMerge/>
            <w:tcBorders>
              <w:left w:val="nil"/>
              <w:right w:val="single" w:sz="4" w:space="0" w:color="auto"/>
            </w:tcBorders>
            <w:shd w:val="clear" w:color="auto" w:fill="auto"/>
            <w:noWrap/>
            <w:vAlign w:val="center"/>
          </w:tcPr>
          <w:p w14:paraId="022DE50D" w14:textId="7CF1C6E8" w:rsidR="008152D9" w:rsidRPr="00181038" w:rsidRDefault="008152D9" w:rsidP="00C125D2">
            <w:pPr>
              <w:jc w:val="both"/>
              <w:rPr>
                <w:rFonts w:ascii="Calibri" w:eastAsia="Times New Roman" w:hAnsi="Calibri" w:cs="Calibri"/>
                <w:lang w:eastAsia="en-US"/>
              </w:rPr>
            </w:pPr>
          </w:p>
        </w:tc>
        <w:tc>
          <w:tcPr>
            <w:tcW w:w="5518" w:type="dxa"/>
            <w:tcBorders>
              <w:top w:val="single" w:sz="4" w:space="0" w:color="auto"/>
              <w:left w:val="nil"/>
              <w:bottom w:val="single" w:sz="4" w:space="0" w:color="auto"/>
              <w:right w:val="single" w:sz="4" w:space="0" w:color="auto"/>
            </w:tcBorders>
            <w:shd w:val="clear" w:color="auto" w:fill="auto"/>
            <w:vAlign w:val="center"/>
          </w:tcPr>
          <w:p w14:paraId="0B264F03" w14:textId="37459DA0" w:rsidR="008152D9" w:rsidRPr="00181038" w:rsidRDefault="008152D9" w:rsidP="00B46907">
            <w:pPr>
              <w:jc w:val="both"/>
              <w:rPr>
                <w:rFonts w:ascii="Calibri" w:eastAsia="Times New Roman" w:hAnsi="Calibri" w:cs="Calibri"/>
                <w:lang w:eastAsia="en-US"/>
              </w:rPr>
            </w:pPr>
            <w:r w:rsidRPr="008152D9">
              <w:rPr>
                <w:rFonts w:ascii="Calibri" w:eastAsia="Times New Roman" w:hAnsi="Calibri" w:cs="Calibri"/>
                <w:lang w:eastAsia="en-US"/>
              </w:rPr>
              <w:t>Domain Quota Upgradation: Unlimited (per GB) *Minimum limit: 25GB/Domain</w:t>
            </w:r>
            <w:r>
              <w:rPr>
                <w:rFonts w:ascii="Calibri" w:eastAsia="Times New Roman" w:hAnsi="Calibri" w:cs="Calibri"/>
                <w:lang w:eastAsia="en-US"/>
              </w:rPr>
              <w:t xml:space="preserve"> </w:t>
            </w:r>
          </w:p>
        </w:tc>
      </w:tr>
      <w:tr w:rsidR="008152D9" w:rsidRPr="00181038" w14:paraId="47F1857F" w14:textId="37D21B75" w:rsidTr="008152D9">
        <w:trPr>
          <w:trHeight w:val="315"/>
        </w:trPr>
        <w:tc>
          <w:tcPr>
            <w:tcW w:w="580" w:type="dxa"/>
            <w:vMerge/>
            <w:tcBorders>
              <w:left w:val="single" w:sz="8" w:space="0" w:color="000000"/>
              <w:right w:val="single" w:sz="4" w:space="0" w:color="auto"/>
            </w:tcBorders>
            <w:shd w:val="clear" w:color="auto" w:fill="auto"/>
            <w:noWrap/>
            <w:vAlign w:val="center"/>
          </w:tcPr>
          <w:p w14:paraId="110D3B38" w14:textId="77777777" w:rsidR="008152D9" w:rsidRPr="00181038" w:rsidRDefault="008152D9" w:rsidP="00B371E1">
            <w:pPr>
              <w:numPr>
                <w:ilvl w:val="0"/>
                <w:numId w:val="9"/>
              </w:numPr>
              <w:suppressAutoHyphens w:val="0"/>
              <w:jc w:val="both"/>
              <w:rPr>
                <w:rFonts w:ascii="Calibri" w:eastAsia="Times New Roman" w:hAnsi="Calibri" w:cs="Calibri"/>
                <w:lang w:eastAsia="en-US"/>
              </w:rPr>
            </w:pPr>
          </w:p>
        </w:tc>
        <w:tc>
          <w:tcPr>
            <w:tcW w:w="1940" w:type="dxa"/>
            <w:vMerge/>
            <w:tcBorders>
              <w:left w:val="nil"/>
              <w:right w:val="single" w:sz="4" w:space="0" w:color="auto"/>
            </w:tcBorders>
            <w:shd w:val="clear" w:color="auto" w:fill="auto"/>
            <w:noWrap/>
            <w:vAlign w:val="center"/>
          </w:tcPr>
          <w:p w14:paraId="43A59355" w14:textId="77777777" w:rsidR="008152D9" w:rsidRPr="00181038" w:rsidRDefault="008152D9" w:rsidP="00B46907">
            <w:pPr>
              <w:suppressAutoHyphens w:val="0"/>
              <w:jc w:val="both"/>
              <w:rPr>
                <w:rFonts w:ascii="Calibri" w:eastAsia="Times New Roman" w:hAnsi="Calibri" w:cs="Calibri"/>
                <w:lang w:eastAsia="en-US"/>
              </w:rPr>
            </w:pPr>
          </w:p>
        </w:tc>
        <w:tc>
          <w:tcPr>
            <w:tcW w:w="962" w:type="dxa"/>
            <w:vMerge/>
            <w:tcBorders>
              <w:left w:val="nil"/>
              <w:right w:val="single" w:sz="4" w:space="0" w:color="auto"/>
            </w:tcBorders>
            <w:shd w:val="clear" w:color="auto" w:fill="auto"/>
            <w:noWrap/>
            <w:vAlign w:val="center"/>
          </w:tcPr>
          <w:p w14:paraId="4212025D" w14:textId="0B70E967" w:rsidR="008152D9" w:rsidRPr="00181038" w:rsidRDefault="008152D9" w:rsidP="00C125D2">
            <w:pPr>
              <w:jc w:val="both"/>
              <w:rPr>
                <w:rFonts w:ascii="Calibri" w:eastAsia="Times New Roman" w:hAnsi="Calibri" w:cs="Calibri"/>
                <w:lang w:eastAsia="en-US"/>
              </w:rPr>
            </w:pPr>
          </w:p>
        </w:tc>
        <w:tc>
          <w:tcPr>
            <w:tcW w:w="5518" w:type="dxa"/>
            <w:tcBorders>
              <w:top w:val="single" w:sz="4" w:space="0" w:color="auto"/>
              <w:left w:val="nil"/>
              <w:bottom w:val="single" w:sz="4" w:space="0" w:color="auto"/>
              <w:right w:val="single" w:sz="4" w:space="0" w:color="auto"/>
            </w:tcBorders>
            <w:shd w:val="clear" w:color="auto" w:fill="auto"/>
            <w:vAlign w:val="center"/>
          </w:tcPr>
          <w:p w14:paraId="12742941" w14:textId="21BCFB76" w:rsidR="008152D9" w:rsidRPr="00181038" w:rsidRDefault="008152D9" w:rsidP="00B46907">
            <w:pPr>
              <w:jc w:val="both"/>
              <w:rPr>
                <w:rFonts w:ascii="Calibri" w:eastAsia="Times New Roman" w:hAnsi="Calibri" w:cs="Calibri"/>
                <w:lang w:eastAsia="en-US"/>
              </w:rPr>
            </w:pPr>
            <w:r w:rsidRPr="008152D9">
              <w:rPr>
                <w:rFonts w:ascii="Calibri" w:eastAsia="Times New Roman" w:hAnsi="Calibri" w:cs="Calibri"/>
                <w:lang w:eastAsia="en-US"/>
              </w:rPr>
              <w:t>Delegated Admin Account</w:t>
            </w:r>
            <w:r>
              <w:rPr>
                <w:rFonts w:ascii="Calibri" w:eastAsia="Times New Roman" w:hAnsi="Calibri" w:cs="Calibri"/>
                <w:lang w:eastAsia="en-US"/>
              </w:rPr>
              <w:t xml:space="preserve"> </w:t>
            </w:r>
          </w:p>
        </w:tc>
      </w:tr>
      <w:tr w:rsidR="008152D9" w:rsidRPr="00181038" w14:paraId="7D58D8CA" w14:textId="60896F34" w:rsidTr="008152D9">
        <w:trPr>
          <w:trHeight w:val="315"/>
        </w:trPr>
        <w:tc>
          <w:tcPr>
            <w:tcW w:w="580" w:type="dxa"/>
            <w:vMerge/>
            <w:tcBorders>
              <w:left w:val="single" w:sz="8" w:space="0" w:color="000000"/>
              <w:right w:val="single" w:sz="4" w:space="0" w:color="auto"/>
            </w:tcBorders>
            <w:shd w:val="clear" w:color="auto" w:fill="auto"/>
            <w:noWrap/>
            <w:vAlign w:val="center"/>
          </w:tcPr>
          <w:p w14:paraId="179B3F91" w14:textId="77777777" w:rsidR="008152D9" w:rsidRPr="00181038" w:rsidRDefault="008152D9" w:rsidP="00B371E1">
            <w:pPr>
              <w:numPr>
                <w:ilvl w:val="0"/>
                <w:numId w:val="9"/>
              </w:numPr>
              <w:suppressAutoHyphens w:val="0"/>
              <w:jc w:val="both"/>
              <w:rPr>
                <w:rFonts w:ascii="Calibri" w:eastAsia="Times New Roman" w:hAnsi="Calibri" w:cs="Calibri"/>
                <w:lang w:eastAsia="en-US"/>
              </w:rPr>
            </w:pPr>
          </w:p>
        </w:tc>
        <w:tc>
          <w:tcPr>
            <w:tcW w:w="1940" w:type="dxa"/>
            <w:vMerge/>
            <w:tcBorders>
              <w:left w:val="nil"/>
              <w:bottom w:val="single" w:sz="4" w:space="0" w:color="auto"/>
              <w:right w:val="single" w:sz="4" w:space="0" w:color="auto"/>
            </w:tcBorders>
            <w:shd w:val="clear" w:color="auto" w:fill="auto"/>
            <w:noWrap/>
            <w:vAlign w:val="center"/>
          </w:tcPr>
          <w:p w14:paraId="39E25CC4" w14:textId="77777777" w:rsidR="008152D9" w:rsidRPr="00181038" w:rsidRDefault="008152D9" w:rsidP="00B46907">
            <w:pPr>
              <w:suppressAutoHyphens w:val="0"/>
              <w:jc w:val="both"/>
              <w:rPr>
                <w:rFonts w:ascii="Calibri" w:eastAsia="Times New Roman" w:hAnsi="Calibri" w:cs="Calibri"/>
                <w:lang w:eastAsia="en-US"/>
              </w:rPr>
            </w:pPr>
          </w:p>
        </w:tc>
        <w:tc>
          <w:tcPr>
            <w:tcW w:w="962" w:type="dxa"/>
            <w:vMerge/>
            <w:tcBorders>
              <w:left w:val="nil"/>
              <w:bottom w:val="single" w:sz="4" w:space="0" w:color="auto"/>
              <w:right w:val="single" w:sz="4" w:space="0" w:color="auto"/>
            </w:tcBorders>
            <w:shd w:val="clear" w:color="auto" w:fill="auto"/>
            <w:noWrap/>
            <w:vAlign w:val="center"/>
          </w:tcPr>
          <w:p w14:paraId="722B2C8C" w14:textId="5C365301" w:rsidR="008152D9" w:rsidRDefault="008152D9" w:rsidP="00C125D2">
            <w:pPr>
              <w:suppressAutoHyphens w:val="0"/>
              <w:jc w:val="both"/>
              <w:rPr>
                <w:rFonts w:ascii="Calibri" w:eastAsia="Times New Roman" w:hAnsi="Calibri" w:cs="Calibri"/>
                <w:lang w:eastAsia="en-US"/>
              </w:rPr>
            </w:pPr>
          </w:p>
        </w:tc>
        <w:tc>
          <w:tcPr>
            <w:tcW w:w="5518" w:type="dxa"/>
            <w:tcBorders>
              <w:top w:val="single" w:sz="4" w:space="0" w:color="auto"/>
              <w:left w:val="nil"/>
              <w:bottom w:val="single" w:sz="4" w:space="0" w:color="auto"/>
              <w:right w:val="single" w:sz="4" w:space="0" w:color="auto"/>
            </w:tcBorders>
            <w:shd w:val="clear" w:color="auto" w:fill="auto"/>
            <w:vAlign w:val="center"/>
          </w:tcPr>
          <w:p w14:paraId="137C067F" w14:textId="3B1DA502" w:rsidR="008152D9" w:rsidRDefault="008152D9" w:rsidP="00C125D2">
            <w:pPr>
              <w:suppressAutoHyphens w:val="0"/>
              <w:jc w:val="both"/>
              <w:rPr>
                <w:rFonts w:ascii="Calibri" w:eastAsia="Times New Roman" w:hAnsi="Calibri" w:cs="Calibri"/>
                <w:lang w:eastAsia="en-US"/>
              </w:rPr>
            </w:pPr>
            <w:r w:rsidRPr="008152D9">
              <w:rPr>
                <w:rFonts w:ascii="Calibri" w:eastAsia="Times New Roman" w:hAnsi="Calibri" w:cs="Calibri"/>
                <w:lang w:eastAsia="en-US"/>
              </w:rPr>
              <w:t>e-Government Cloud Drive Service: 10GB/Account</w:t>
            </w:r>
            <w:r>
              <w:rPr>
                <w:rFonts w:ascii="Calibri" w:eastAsia="Times New Roman" w:hAnsi="Calibri" w:cs="Calibri"/>
                <w:lang w:eastAsia="en-US"/>
              </w:rPr>
              <w:t xml:space="preserve"> </w:t>
            </w:r>
          </w:p>
        </w:tc>
      </w:tr>
      <w:tr w:rsidR="00B371E1" w:rsidRPr="00181038" w14:paraId="271C4BC8" w14:textId="77777777" w:rsidTr="00B46907">
        <w:trPr>
          <w:trHeight w:val="315"/>
        </w:trPr>
        <w:tc>
          <w:tcPr>
            <w:tcW w:w="580" w:type="dxa"/>
            <w:vMerge/>
            <w:tcBorders>
              <w:left w:val="single" w:sz="8" w:space="0" w:color="000000"/>
              <w:bottom w:val="single" w:sz="4" w:space="0" w:color="auto"/>
              <w:right w:val="single" w:sz="4" w:space="0" w:color="auto"/>
            </w:tcBorders>
            <w:shd w:val="clear" w:color="auto" w:fill="auto"/>
            <w:noWrap/>
            <w:vAlign w:val="center"/>
          </w:tcPr>
          <w:p w14:paraId="5481A6CE" w14:textId="77777777" w:rsidR="00B371E1" w:rsidRPr="00181038" w:rsidRDefault="00B371E1" w:rsidP="00B371E1">
            <w:pPr>
              <w:numPr>
                <w:ilvl w:val="0"/>
                <w:numId w:val="9"/>
              </w:numPr>
              <w:suppressAutoHyphens w:val="0"/>
              <w:jc w:val="both"/>
              <w:rPr>
                <w:rFonts w:ascii="Calibri" w:eastAsia="Times New Roman" w:hAnsi="Calibri" w:cs="Calibri"/>
                <w:lang w:eastAsia="en-US"/>
              </w:rPr>
            </w:pP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0CE91C8F" w14:textId="77777777" w:rsidR="00B371E1" w:rsidRPr="00181038" w:rsidRDefault="00B371E1" w:rsidP="00B46907">
            <w:pPr>
              <w:suppressAutoHyphens w:val="0"/>
              <w:jc w:val="both"/>
              <w:rPr>
                <w:rFonts w:ascii="Calibri" w:eastAsia="Times New Roman" w:hAnsi="Calibri" w:cs="Calibri"/>
                <w:lang w:eastAsia="en-US"/>
              </w:rPr>
            </w:pPr>
            <w:r w:rsidRPr="00181038">
              <w:rPr>
                <w:rFonts w:ascii="Calibri" w:eastAsia="Times New Roman" w:hAnsi="Calibri" w:cs="Calibri"/>
                <w:lang w:eastAsia="en-US"/>
              </w:rPr>
              <w:t>IBM Lotus Domino</w:t>
            </w:r>
          </w:p>
        </w:tc>
        <w:tc>
          <w:tcPr>
            <w:tcW w:w="6480" w:type="dxa"/>
            <w:gridSpan w:val="2"/>
            <w:tcBorders>
              <w:top w:val="single" w:sz="4" w:space="0" w:color="auto"/>
              <w:left w:val="nil"/>
              <w:bottom w:val="single" w:sz="4" w:space="0" w:color="auto"/>
              <w:right w:val="single" w:sz="4" w:space="0" w:color="auto"/>
            </w:tcBorders>
            <w:shd w:val="clear" w:color="auto" w:fill="auto"/>
            <w:noWrap/>
            <w:vAlign w:val="center"/>
          </w:tcPr>
          <w:p w14:paraId="65F946C1" w14:textId="77777777" w:rsidR="00B371E1" w:rsidRPr="00181038" w:rsidRDefault="00B371E1" w:rsidP="00B46907">
            <w:pPr>
              <w:suppressAutoHyphens w:val="0"/>
              <w:jc w:val="both"/>
              <w:rPr>
                <w:rFonts w:ascii="Calibri" w:eastAsia="Times New Roman" w:hAnsi="Calibri" w:cs="Calibri"/>
                <w:lang w:eastAsia="en-US"/>
              </w:rPr>
            </w:pPr>
            <w:r w:rsidRPr="00181038">
              <w:rPr>
                <w:rFonts w:ascii="Calibri" w:eastAsia="Times New Roman" w:hAnsi="Calibri" w:cs="Calibri"/>
                <w:lang w:eastAsia="en-US"/>
              </w:rPr>
              <w:t>Package is not available now</w:t>
            </w:r>
          </w:p>
        </w:tc>
      </w:tr>
      <w:tr w:rsidR="00B371E1" w:rsidRPr="00181038" w14:paraId="758E8883" w14:textId="77777777" w:rsidTr="00B46907">
        <w:trPr>
          <w:trHeight w:val="1700"/>
        </w:trPr>
        <w:tc>
          <w:tcPr>
            <w:tcW w:w="580" w:type="dxa"/>
            <w:tcBorders>
              <w:top w:val="single" w:sz="4" w:space="0" w:color="auto"/>
              <w:left w:val="single" w:sz="8" w:space="0" w:color="000000"/>
              <w:bottom w:val="single" w:sz="4" w:space="0" w:color="auto"/>
              <w:right w:val="single" w:sz="4" w:space="0" w:color="auto"/>
            </w:tcBorders>
            <w:shd w:val="clear" w:color="auto" w:fill="auto"/>
            <w:noWrap/>
            <w:vAlign w:val="center"/>
          </w:tcPr>
          <w:p w14:paraId="3957EC23" w14:textId="77777777" w:rsidR="00B371E1" w:rsidRPr="00181038" w:rsidRDefault="00B371E1" w:rsidP="00B371E1">
            <w:pPr>
              <w:numPr>
                <w:ilvl w:val="0"/>
                <w:numId w:val="9"/>
              </w:numPr>
              <w:suppressAutoHyphens w:val="0"/>
              <w:jc w:val="both"/>
              <w:rPr>
                <w:rFonts w:ascii="Calibri" w:eastAsia="Times New Roman" w:hAnsi="Calibri" w:cs="Calibri"/>
                <w:lang w:eastAsia="en-US"/>
              </w:rPr>
            </w:pP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7D0AD3CD" w14:textId="77777777" w:rsidR="00B371E1" w:rsidRPr="00181038" w:rsidRDefault="00B371E1" w:rsidP="00B46907">
            <w:pPr>
              <w:suppressAutoHyphens w:val="0"/>
              <w:jc w:val="both"/>
              <w:rPr>
                <w:rFonts w:ascii="Calibri" w:eastAsia="Times New Roman" w:hAnsi="Calibri" w:cs="Calibri"/>
                <w:b/>
                <w:bCs/>
                <w:lang w:eastAsia="en-US"/>
              </w:rPr>
            </w:pPr>
            <w:r w:rsidRPr="00181038">
              <w:rPr>
                <w:rFonts w:ascii="Calibri" w:eastAsia="Times New Roman" w:hAnsi="Calibri" w:cs="Calibri"/>
                <w:b/>
                <w:bCs/>
                <w:lang w:eastAsia="en-US"/>
              </w:rPr>
              <w:t>Security Zone Requirement</w:t>
            </w:r>
          </w:p>
        </w:tc>
        <w:tc>
          <w:tcPr>
            <w:tcW w:w="6480" w:type="dxa"/>
            <w:gridSpan w:val="2"/>
            <w:tcBorders>
              <w:top w:val="single" w:sz="4" w:space="0" w:color="auto"/>
              <w:left w:val="nil"/>
              <w:bottom w:val="single" w:sz="4" w:space="0" w:color="auto"/>
              <w:right w:val="single" w:sz="4" w:space="0" w:color="auto"/>
            </w:tcBorders>
            <w:shd w:val="clear" w:color="auto" w:fill="auto"/>
            <w:noWrap/>
            <w:vAlign w:val="center"/>
          </w:tcPr>
          <w:p w14:paraId="236C5E8E" w14:textId="77777777" w:rsidR="00B371E1" w:rsidRPr="00181038" w:rsidRDefault="00B371E1" w:rsidP="00B46907">
            <w:pPr>
              <w:suppressAutoHyphens w:val="0"/>
              <w:jc w:val="both"/>
              <w:rPr>
                <w:rFonts w:ascii="Calibri" w:eastAsia="Times New Roman" w:hAnsi="Calibri" w:cs="Calibri"/>
                <w:lang w:eastAsia="en-US"/>
              </w:rPr>
            </w:pPr>
            <w:r w:rsidRPr="00181038">
              <w:rPr>
                <w:rFonts w:ascii="Calibri" w:eastAsia="Times New Roman" w:hAnsi="Calibri" w:cs="Calibri"/>
                <w:lang w:eastAsia="en-US"/>
              </w:rPr>
              <w:t>□ DMZ</w:t>
            </w:r>
          </w:p>
          <w:p w14:paraId="0F742376" w14:textId="7A35354B" w:rsidR="00B371E1" w:rsidRPr="00181038" w:rsidRDefault="00B371E1" w:rsidP="00B46907">
            <w:pPr>
              <w:suppressAutoHyphens w:val="0"/>
              <w:jc w:val="both"/>
              <w:rPr>
                <w:rFonts w:ascii="Calibri" w:eastAsia="Times New Roman" w:hAnsi="Calibri" w:cs="Calibri"/>
                <w:lang w:eastAsia="en-US"/>
              </w:rPr>
            </w:pPr>
            <w:r w:rsidRPr="00181038">
              <w:rPr>
                <w:rFonts w:ascii="Calibri" w:eastAsia="Times New Roman" w:hAnsi="Calibri" w:cs="Calibri"/>
                <w:lang w:eastAsia="en-US"/>
              </w:rPr>
              <w:t>□ Database</w:t>
            </w:r>
            <w:r w:rsidR="008152D9">
              <w:rPr>
                <w:rFonts w:ascii="Calibri" w:eastAsia="Times New Roman" w:hAnsi="Calibri" w:cs="Calibri"/>
                <w:lang w:eastAsia="en-US"/>
              </w:rPr>
              <w:t xml:space="preserve"> </w:t>
            </w:r>
          </w:p>
          <w:p w14:paraId="75813058" w14:textId="77777777" w:rsidR="00B371E1" w:rsidRPr="00181038" w:rsidRDefault="00B371E1" w:rsidP="00B46907">
            <w:pPr>
              <w:suppressAutoHyphens w:val="0"/>
              <w:jc w:val="both"/>
              <w:rPr>
                <w:rFonts w:ascii="Calibri" w:eastAsia="Times New Roman" w:hAnsi="Calibri" w:cs="Calibri"/>
                <w:lang w:eastAsia="en-US"/>
              </w:rPr>
            </w:pPr>
            <w:r w:rsidRPr="00181038">
              <w:rPr>
                <w:rFonts w:ascii="Calibri" w:eastAsia="Times New Roman" w:hAnsi="Calibri" w:cs="Calibri"/>
                <w:lang w:eastAsia="en-US"/>
              </w:rPr>
              <w:t>□ App Zone</w:t>
            </w:r>
          </w:p>
          <w:p w14:paraId="78288EEF" w14:textId="77777777" w:rsidR="00B371E1" w:rsidRPr="00181038" w:rsidRDefault="00B371E1" w:rsidP="00B46907">
            <w:pPr>
              <w:suppressAutoHyphens w:val="0"/>
              <w:jc w:val="both"/>
              <w:rPr>
                <w:rFonts w:ascii="Calibri" w:eastAsia="Times New Roman" w:hAnsi="Calibri" w:cs="Calibri"/>
                <w:lang w:eastAsia="en-US"/>
              </w:rPr>
            </w:pPr>
            <w:r w:rsidRPr="00181038">
              <w:rPr>
                <w:rFonts w:ascii="Calibri" w:eastAsia="Times New Roman" w:hAnsi="Calibri" w:cs="Calibri"/>
                <w:lang w:eastAsia="en-US"/>
              </w:rPr>
              <w:t>□ KVM/MGMT/</w:t>
            </w:r>
            <w:proofErr w:type="spellStart"/>
            <w:r w:rsidRPr="00181038">
              <w:rPr>
                <w:rFonts w:ascii="Calibri" w:eastAsia="Times New Roman" w:hAnsi="Calibri" w:cs="Calibri"/>
                <w:lang w:eastAsia="en-US"/>
              </w:rPr>
              <w:t>iLO</w:t>
            </w:r>
            <w:proofErr w:type="spellEnd"/>
          </w:p>
          <w:p w14:paraId="4700677A" w14:textId="77777777" w:rsidR="00B371E1" w:rsidRPr="00181038" w:rsidRDefault="00B371E1" w:rsidP="00B46907">
            <w:pPr>
              <w:suppressAutoHyphens w:val="0"/>
              <w:jc w:val="both"/>
              <w:rPr>
                <w:rFonts w:ascii="Calibri" w:eastAsia="Times New Roman" w:hAnsi="Calibri" w:cs="Calibri"/>
                <w:lang w:eastAsia="en-US"/>
              </w:rPr>
            </w:pPr>
            <w:r w:rsidRPr="00181038">
              <w:rPr>
                <w:rFonts w:ascii="Calibri" w:eastAsia="Times New Roman" w:hAnsi="Calibri" w:cs="Calibri"/>
                <w:lang w:eastAsia="en-US"/>
              </w:rPr>
              <w:t>□ NMS</w:t>
            </w:r>
          </w:p>
        </w:tc>
      </w:tr>
      <w:tr w:rsidR="00B371E1" w:rsidRPr="00181038" w14:paraId="6B2FC329" w14:textId="77777777" w:rsidTr="00B46907">
        <w:trPr>
          <w:trHeight w:val="980"/>
        </w:trPr>
        <w:tc>
          <w:tcPr>
            <w:tcW w:w="580" w:type="dxa"/>
            <w:tcBorders>
              <w:top w:val="single" w:sz="4" w:space="0" w:color="auto"/>
              <w:left w:val="single" w:sz="8" w:space="0" w:color="000000"/>
              <w:bottom w:val="single" w:sz="4" w:space="0" w:color="auto"/>
              <w:right w:val="single" w:sz="4" w:space="0" w:color="auto"/>
            </w:tcBorders>
            <w:shd w:val="clear" w:color="auto" w:fill="auto"/>
            <w:noWrap/>
            <w:vAlign w:val="center"/>
          </w:tcPr>
          <w:p w14:paraId="7817F795" w14:textId="77777777" w:rsidR="00B371E1" w:rsidRPr="00181038" w:rsidRDefault="00B371E1" w:rsidP="00B371E1">
            <w:pPr>
              <w:numPr>
                <w:ilvl w:val="0"/>
                <w:numId w:val="9"/>
              </w:numPr>
              <w:suppressAutoHyphens w:val="0"/>
              <w:jc w:val="both"/>
              <w:rPr>
                <w:rFonts w:ascii="Calibri" w:eastAsia="Times New Roman" w:hAnsi="Calibri" w:cs="Calibri"/>
                <w:lang w:eastAsia="en-US"/>
              </w:rPr>
            </w:pP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4A8201D8" w14:textId="77777777" w:rsidR="00B371E1" w:rsidRPr="00181038" w:rsidRDefault="00B371E1" w:rsidP="00B46907">
            <w:pPr>
              <w:suppressAutoHyphens w:val="0"/>
              <w:jc w:val="both"/>
              <w:rPr>
                <w:rFonts w:ascii="Calibri" w:eastAsia="Times New Roman" w:hAnsi="Calibri" w:cs="Calibri"/>
                <w:b/>
                <w:bCs/>
                <w:lang w:eastAsia="en-US"/>
              </w:rPr>
            </w:pPr>
            <w:r w:rsidRPr="00181038">
              <w:rPr>
                <w:rFonts w:ascii="Calibri" w:eastAsia="Times New Roman" w:hAnsi="Calibri" w:cs="Calibri"/>
                <w:b/>
                <w:bCs/>
                <w:lang w:eastAsia="en-US"/>
              </w:rPr>
              <w:t>Installation</w:t>
            </w:r>
          </w:p>
        </w:tc>
        <w:tc>
          <w:tcPr>
            <w:tcW w:w="6480" w:type="dxa"/>
            <w:gridSpan w:val="2"/>
            <w:tcBorders>
              <w:top w:val="single" w:sz="4" w:space="0" w:color="auto"/>
              <w:left w:val="nil"/>
              <w:bottom w:val="single" w:sz="4" w:space="0" w:color="auto"/>
              <w:right w:val="single" w:sz="4" w:space="0" w:color="auto"/>
            </w:tcBorders>
            <w:shd w:val="clear" w:color="auto" w:fill="auto"/>
            <w:noWrap/>
            <w:vAlign w:val="center"/>
          </w:tcPr>
          <w:p w14:paraId="788D98E7" w14:textId="77777777" w:rsidR="00B371E1" w:rsidRPr="00181038" w:rsidRDefault="00B371E1" w:rsidP="00B46907">
            <w:pPr>
              <w:suppressAutoHyphens w:val="0"/>
              <w:jc w:val="both"/>
              <w:rPr>
                <w:rFonts w:ascii="Calibri" w:eastAsia="Times New Roman" w:hAnsi="Calibri" w:cs="Calibri"/>
                <w:lang w:eastAsia="en-US"/>
              </w:rPr>
            </w:pPr>
            <w:r w:rsidRPr="00181038">
              <w:rPr>
                <w:rFonts w:ascii="Calibri" w:eastAsia="Times New Roman" w:hAnsi="Calibri" w:cs="Calibri"/>
                <w:lang w:eastAsia="en-US"/>
              </w:rPr>
              <w:t>Shall be completed by Customer, any requirement of cable from BCC devices to customer devices shall be borne by the customer</w:t>
            </w:r>
          </w:p>
        </w:tc>
      </w:tr>
      <w:tr w:rsidR="00B371E1" w:rsidRPr="00181038" w14:paraId="04D2C8F3" w14:textId="77777777" w:rsidTr="00B46907">
        <w:trPr>
          <w:trHeight w:val="1250"/>
        </w:trPr>
        <w:tc>
          <w:tcPr>
            <w:tcW w:w="580" w:type="dxa"/>
            <w:tcBorders>
              <w:top w:val="single" w:sz="4" w:space="0" w:color="auto"/>
              <w:left w:val="single" w:sz="8" w:space="0" w:color="000000"/>
              <w:bottom w:val="single" w:sz="4" w:space="0" w:color="auto"/>
              <w:right w:val="single" w:sz="4" w:space="0" w:color="auto"/>
            </w:tcBorders>
            <w:shd w:val="clear" w:color="auto" w:fill="auto"/>
            <w:noWrap/>
            <w:vAlign w:val="center"/>
          </w:tcPr>
          <w:p w14:paraId="225EF5CE" w14:textId="77777777" w:rsidR="00B371E1" w:rsidRPr="00181038" w:rsidRDefault="00B371E1" w:rsidP="00B371E1">
            <w:pPr>
              <w:numPr>
                <w:ilvl w:val="0"/>
                <w:numId w:val="9"/>
              </w:numPr>
              <w:suppressAutoHyphens w:val="0"/>
              <w:jc w:val="both"/>
              <w:rPr>
                <w:rFonts w:ascii="Calibri" w:eastAsia="Times New Roman" w:hAnsi="Calibri" w:cs="Calibri"/>
                <w:lang w:eastAsia="en-US"/>
              </w:rPr>
            </w:pP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3008A7B2" w14:textId="77777777" w:rsidR="00B371E1" w:rsidRPr="00181038" w:rsidRDefault="00B371E1" w:rsidP="00B46907">
            <w:pPr>
              <w:suppressAutoHyphens w:val="0"/>
              <w:jc w:val="both"/>
              <w:rPr>
                <w:rFonts w:ascii="Calibri" w:eastAsia="Times New Roman" w:hAnsi="Calibri" w:cs="Calibri"/>
                <w:b/>
                <w:bCs/>
                <w:lang w:eastAsia="en-US"/>
              </w:rPr>
            </w:pPr>
            <w:r w:rsidRPr="00181038">
              <w:rPr>
                <w:rFonts w:ascii="Calibri" w:eastAsia="Times New Roman" w:hAnsi="Calibri" w:cs="Calibri"/>
                <w:b/>
                <w:bCs/>
                <w:lang w:eastAsia="en-US"/>
              </w:rPr>
              <w:t>BCC Commissioning Support</w:t>
            </w:r>
          </w:p>
        </w:tc>
        <w:tc>
          <w:tcPr>
            <w:tcW w:w="6480" w:type="dxa"/>
            <w:gridSpan w:val="2"/>
            <w:tcBorders>
              <w:top w:val="single" w:sz="4" w:space="0" w:color="auto"/>
              <w:left w:val="nil"/>
              <w:bottom w:val="single" w:sz="4" w:space="0" w:color="auto"/>
              <w:right w:val="single" w:sz="4" w:space="0" w:color="auto"/>
            </w:tcBorders>
            <w:shd w:val="clear" w:color="auto" w:fill="auto"/>
            <w:noWrap/>
            <w:vAlign w:val="center"/>
          </w:tcPr>
          <w:p w14:paraId="5716128E" w14:textId="77777777" w:rsidR="00B371E1" w:rsidRPr="00181038" w:rsidRDefault="00B371E1" w:rsidP="00B46907">
            <w:pPr>
              <w:suppressAutoHyphens w:val="0"/>
              <w:jc w:val="both"/>
              <w:rPr>
                <w:rFonts w:ascii="Calibri" w:eastAsia="Times New Roman" w:hAnsi="Calibri" w:cs="Calibri"/>
                <w:lang w:eastAsia="en-US"/>
              </w:rPr>
            </w:pPr>
            <w:r w:rsidRPr="00181038">
              <w:rPr>
                <w:rFonts w:ascii="Calibri" w:eastAsia="Times New Roman" w:hAnsi="Calibri" w:cs="Calibri"/>
                <w:lang w:eastAsia="en-US"/>
              </w:rPr>
              <w:t>Necessary support will be provided as required during installation activities of customer. During the activity a representative of BCC will be there always to coordinate and support.</w:t>
            </w:r>
          </w:p>
        </w:tc>
      </w:tr>
      <w:tr w:rsidR="00B371E1" w:rsidRPr="00181038" w14:paraId="62056DF0" w14:textId="77777777" w:rsidTr="00B46907">
        <w:trPr>
          <w:trHeight w:val="2024"/>
        </w:trPr>
        <w:tc>
          <w:tcPr>
            <w:tcW w:w="580" w:type="dxa"/>
            <w:tcBorders>
              <w:top w:val="single" w:sz="4" w:space="0" w:color="auto"/>
              <w:left w:val="single" w:sz="8" w:space="0" w:color="000000"/>
              <w:bottom w:val="single" w:sz="4" w:space="0" w:color="auto"/>
              <w:right w:val="single" w:sz="4" w:space="0" w:color="auto"/>
            </w:tcBorders>
            <w:shd w:val="clear" w:color="auto" w:fill="auto"/>
            <w:noWrap/>
            <w:vAlign w:val="center"/>
          </w:tcPr>
          <w:p w14:paraId="2573D351" w14:textId="77777777" w:rsidR="00B371E1" w:rsidRPr="00181038" w:rsidRDefault="00B371E1" w:rsidP="00B371E1">
            <w:pPr>
              <w:numPr>
                <w:ilvl w:val="0"/>
                <w:numId w:val="9"/>
              </w:numPr>
              <w:suppressAutoHyphens w:val="0"/>
              <w:jc w:val="both"/>
              <w:rPr>
                <w:rFonts w:ascii="Calibri" w:eastAsia="Times New Roman" w:hAnsi="Calibri" w:cs="Calibri"/>
                <w:lang w:eastAsia="en-US"/>
              </w:rPr>
            </w:pP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677E9760" w14:textId="77777777" w:rsidR="00B371E1" w:rsidRPr="00181038" w:rsidRDefault="00B371E1" w:rsidP="00B46907">
            <w:pPr>
              <w:suppressAutoHyphens w:val="0"/>
              <w:jc w:val="both"/>
              <w:rPr>
                <w:rFonts w:ascii="Calibri" w:eastAsia="Times New Roman" w:hAnsi="Calibri" w:cs="Calibri"/>
                <w:b/>
                <w:bCs/>
                <w:lang w:eastAsia="en-US"/>
              </w:rPr>
            </w:pPr>
            <w:r w:rsidRPr="00181038">
              <w:rPr>
                <w:rFonts w:ascii="Calibri" w:eastAsia="Times New Roman" w:hAnsi="Calibri" w:cs="Calibri"/>
                <w:b/>
                <w:bCs/>
                <w:lang w:eastAsia="en-US"/>
              </w:rPr>
              <w:t>Compliance</w:t>
            </w:r>
          </w:p>
        </w:tc>
        <w:tc>
          <w:tcPr>
            <w:tcW w:w="6480" w:type="dxa"/>
            <w:gridSpan w:val="2"/>
            <w:tcBorders>
              <w:top w:val="single" w:sz="4" w:space="0" w:color="auto"/>
              <w:left w:val="nil"/>
              <w:bottom w:val="single" w:sz="4" w:space="0" w:color="auto"/>
              <w:right w:val="single" w:sz="4" w:space="0" w:color="auto"/>
            </w:tcBorders>
            <w:shd w:val="clear" w:color="auto" w:fill="auto"/>
            <w:noWrap/>
            <w:vAlign w:val="center"/>
          </w:tcPr>
          <w:p w14:paraId="7E822C9E" w14:textId="77777777" w:rsidR="00B371E1" w:rsidRPr="00181038" w:rsidRDefault="00B371E1" w:rsidP="00B46907">
            <w:pPr>
              <w:suppressAutoHyphens w:val="0"/>
              <w:jc w:val="both"/>
              <w:rPr>
                <w:rFonts w:ascii="Calibri" w:eastAsia="Times New Roman" w:hAnsi="Calibri" w:cs="Calibri"/>
                <w:lang w:eastAsia="en-US"/>
              </w:rPr>
            </w:pPr>
            <w:r w:rsidRPr="00181038">
              <w:rPr>
                <w:rFonts w:ascii="Calibri" w:eastAsia="Times New Roman" w:hAnsi="Calibri" w:cs="Calibri"/>
                <w:lang w:eastAsia="en-US"/>
              </w:rPr>
              <w:t>Customer shall support NDC during their activity as informed that is relevant with the compliance of following NDC standards:</w:t>
            </w:r>
          </w:p>
          <w:p w14:paraId="62F69512" w14:textId="77777777" w:rsidR="00B371E1" w:rsidRPr="00181038" w:rsidRDefault="00B371E1" w:rsidP="00B371E1">
            <w:pPr>
              <w:numPr>
                <w:ilvl w:val="0"/>
                <w:numId w:val="1"/>
              </w:numPr>
              <w:suppressAutoHyphens w:val="0"/>
              <w:jc w:val="both"/>
              <w:rPr>
                <w:rFonts w:ascii="Calibri" w:eastAsia="Times New Roman" w:hAnsi="Calibri" w:cs="Calibri"/>
                <w:lang w:eastAsia="en-US"/>
              </w:rPr>
            </w:pPr>
            <w:r w:rsidRPr="00181038">
              <w:rPr>
                <w:rFonts w:ascii="Calibri" w:eastAsia="Times New Roman" w:hAnsi="Calibri" w:cs="Calibri"/>
                <w:lang w:eastAsia="en-US"/>
              </w:rPr>
              <w:t>ISO 20000</w:t>
            </w:r>
          </w:p>
          <w:p w14:paraId="28C1AE21" w14:textId="77777777" w:rsidR="00B371E1" w:rsidRPr="00181038" w:rsidRDefault="00B371E1" w:rsidP="00B371E1">
            <w:pPr>
              <w:numPr>
                <w:ilvl w:val="0"/>
                <w:numId w:val="1"/>
              </w:numPr>
              <w:suppressAutoHyphens w:val="0"/>
              <w:jc w:val="both"/>
              <w:rPr>
                <w:rFonts w:ascii="Calibri" w:eastAsia="Times New Roman" w:hAnsi="Calibri" w:cs="Calibri"/>
                <w:lang w:eastAsia="en-US"/>
              </w:rPr>
            </w:pPr>
            <w:r w:rsidRPr="00181038">
              <w:rPr>
                <w:rFonts w:ascii="Calibri" w:eastAsia="Times New Roman" w:hAnsi="Calibri" w:cs="Calibri"/>
                <w:lang w:eastAsia="en-US"/>
              </w:rPr>
              <w:t>ISO 27001</w:t>
            </w:r>
          </w:p>
          <w:p w14:paraId="2941F29E" w14:textId="77777777" w:rsidR="00B371E1" w:rsidRPr="00181038" w:rsidRDefault="00B371E1" w:rsidP="00B371E1">
            <w:pPr>
              <w:numPr>
                <w:ilvl w:val="0"/>
                <w:numId w:val="1"/>
              </w:numPr>
              <w:suppressAutoHyphens w:val="0"/>
              <w:jc w:val="both"/>
              <w:rPr>
                <w:rFonts w:ascii="Calibri" w:eastAsia="Times New Roman" w:hAnsi="Calibri" w:cs="Calibri"/>
                <w:lang w:eastAsia="en-US"/>
              </w:rPr>
            </w:pPr>
            <w:r w:rsidRPr="00181038">
              <w:rPr>
                <w:rFonts w:ascii="Calibri" w:eastAsia="Times New Roman" w:hAnsi="Calibri" w:cs="Calibri"/>
                <w:lang w:eastAsia="en-US"/>
              </w:rPr>
              <w:t>TIA 942</w:t>
            </w:r>
          </w:p>
        </w:tc>
      </w:tr>
      <w:tr w:rsidR="00B371E1" w:rsidRPr="00181038" w14:paraId="31D04844" w14:textId="77777777" w:rsidTr="00B46907">
        <w:trPr>
          <w:trHeight w:val="1475"/>
        </w:trPr>
        <w:tc>
          <w:tcPr>
            <w:tcW w:w="580" w:type="dxa"/>
            <w:tcBorders>
              <w:top w:val="single" w:sz="4" w:space="0" w:color="auto"/>
              <w:left w:val="single" w:sz="8" w:space="0" w:color="000000"/>
              <w:bottom w:val="single" w:sz="4" w:space="0" w:color="auto"/>
              <w:right w:val="single" w:sz="4" w:space="0" w:color="auto"/>
            </w:tcBorders>
            <w:shd w:val="clear" w:color="auto" w:fill="auto"/>
            <w:noWrap/>
            <w:vAlign w:val="center"/>
          </w:tcPr>
          <w:p w14:paraId="05578887" w14:textId="77777777" w:rsidR="00B371E1" w:rsidRPr="00181038" w:rsidRDefault="00B371E1" w:rsidP="00B371E1">
            <w:pPr>
              <w:numPr>
                <w:ilvl w:val="0"/>
                <w:numId w:val="9"/>
              </w:numPr>
              <w:suppressAutoHyphens w:val="0"/>
              <w:jc w:val="both"/>
              <w:rPr>
                <w:rFonts w:ascii="Calibri" w:eastAsia="Times New Roman" w:hAnsi="Calibri" w:cs="Calibri"/>
                <w:lang w:eastAsia="en-US"/>
              </w:rPr>
            </w:pP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0A1D4B95" w14:textId="77777777" w:rsidR="00B371E1" w:rsidRPr="00181038" w:rsidRDefault="00B371E1" w:rsidP="00B46907">
            <w:pPr>
              <w:suppressAutoHyphens w:val="0"/>
              <w:jc w:val="both"/>
              <w:rPr>
                <w:rFonts w:ascii="Calibri" w:eastAsia="Times New Roman" w:hAnsi="Calibri" w:cs="Calibri"/>
                <w:b/>
                <w:bCs/>
                <w:lang w:eastAsia="en-US"/>
              </w:rPr>
            </w:pPr>
            <w:r w:rsidRPr="00181038">
              <w:rPr>
                <w:rFonts w:ascii="Calibri" w:eastAsia="Times New Roman" w:hAnsi="Calibri" w:cs="Calibri"/>
                <w:b/>
                <w:bCs/>
                <w:lang w:eastAsia="en-US"/>
              </w:rPr>
              <w:t>Resource Access</w:t>
            </w:r>
          </w:p>
        </w:tc>
        <w:tc>
          <w:tcPr>
            <w:tcW w:w="6480" w:type="dxa"/>
            <w:gridSpan w:val="2"/>
            <w:tcBorders>
              <w:top w:val="single" w:sz="4" w:space="0" w:color="auto"/>
              <w:left w:val="nil"/>
              <w:bottom w:val="single" w:sz="4" w:space="0" w:color="auto"/>
              <w:right w:val="single" w:sz="4" w:space="0" w:color="auto"/>
            </w:tcBorders>
            <w:shd w:val="clear" w:color="auto" w:fill="auto"/>
            <w:noWrap/>
            <w:vAlign w:val="center"/>
          </w:tcPr>
          <w:p w14:paraId="20E950DF" w14:textId="77777777" w:rsidR="00B371E1" w:rsidRPr="00181038" w:rsidRDefault="00B371E1" w:rsidP="00B46907">
            <w:pPr>
              <w:suppressAutoHyphens w:val="0"/>
              <w:jc w:val="both"/>
              <w:rPr>
                <w:rFonts w:ascii="Calibri" w:eastAsia="Times New Roman" w:hAnsi="Calibri" w:cs="Calibri"/>
                <w:lang w:eastAsia="en-US"/>
              </w:rPr>
            </w:pPr>
            <w:r>
              <w:rPr>
                <w:rFonts w:ascii="Calibri" w:eastAsia="Times New Roman" w:hAnsi="Calibri" w:cs="Calibri"/>
                <w:lang w:eastAsia="en-US"/>
              </w:rPr>
              <w:t xml:space="preserve">Remote access </w:t>
            </w:r>
            <w:r w:rsidRPr="00181038">
              <w:rPr>
                <w:rFonts w:ascii="Calibri" w:eastAsia="Times New Roman" w:hAnsi="Calibri" w:cs="Calibri"/>
                <w:lang w:eastAsia="en-US"/>
              </w:rPr>
              <w:t>to resources is available provided that customer</w:t>
            </w:r>
            <w:r>
              <w:rPr>
                <w:rFonts w:ascii="Calibri" w:eastAsia="Times New Roman" w:hAnsi="Calibri" w:cs="Calibri"/>
                <w:lang w:eastAsia="en-US"/>
              </w:rPr>
              <w:t>’s devices have</w:t>
            </w:r>
            <w:r w:rsidRPr="00181038">
              <w:rPr>
                <w:rFonts w:ascii="Calibri" w:eastAsia="Times New Roman" w:hAnsi="Calibri" w:cs="Calibri"/>
                <w:lang w:eastAsia="en-US"/>
              </w:rPr>
              <w:t xml:space="preserve"> management ports and NDC IP configured on those. All remote access is possible after proper authentication of IPSec VPN users provided to the Customer. </w:t>
            </w:r>
          </w:p>
        </w:tc>
      </w:tr>
      <w:tr w:rsidR="00095913" w:rsidRPr="00181038" w14:paraId="55C05796" w14:textId="77777777" w:rsidTr="00B46907">
        <w:trPr>
          <w:trHeight w:val="1475"/>
        </w:trPr>
        <w:tc>
          <w:tcPr>
            <w:tcW w:w="580" w:type="dxa"/>
            <w:tcBorders>
              <w:top w:val="single" w:sz="4" w:space="0" w:color="auto"/>
              <w:left w:val="single" w:sz="8" w:space="0" w:color="000000"/>
              <w:bottom w:val="single" w:sz="4" w:space="0" w:color="auto"/>
              <w:right w:val="single" w:sz="4" w:space="0" w:color="auto"/>
            </w:tcBorders>
            <w:shd w:val="clear" w:color="auto" w:fill="auto"/>
            <w:noWrap/>
            <w:vAlign w:val="center"/>
          </w:tcPr>
          <w:p w14:paraId="1E711699" w14:textId="77777777" w:rsidR="00095913" w:rsidRPr="00181038" w:rsidRDefault="00095913" w:rsidP="00B371E1">
            <w:pPr>
              <w:numPr>
                <w:ilvl w:val="0"/>
                <w:numId w:val="9"/>
              </w:numPr>
              <w:suppressAutoHyphens w:val="0"/>
              <w:jc w:val="both"/>
              <w:rPr>
                <w:rFonts w:ascii="Calibri" w:eastAsia="Times New Roman" w:hAnsi="Calibri" w:cs="Calibri"/>
                <w:lang w:eastAsia="en-US"/>
              </w:rPr>
            </w:pP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737CA067" w14:textId="77777777" w:rsidR="00095913" w:rsidRPr="00181038" w:rsidRDefault="00095913" w:rsidP="00B46907">
            <w:pPr>
              <w:suppressAutoHyphens w:val="0"/>
              <w:jc w:val="both"/>
              <w:rPr>
                <w:rFonts w:ascii="Calibri" w:eastAsia="Times New Roman" w:hAnsi="Calibri" w:cs="Calibri"/>
                <w:b/>
                <w:bCs/>
                <w:lang w:eastAsia="en-US"/>
              </w:rPr>
            </w:pPr>
            <w:r>
              <w:rPr>
                <w:rFonts w:ascii="Calibri" w:eastAsia="Times New Roman" w:hAnsi="Calibri" w:cs="Calibri"/>
                <w:b/>
                <w:bCs/>
                <w:lang w:eastAsia="en-US"/>
              </w:rPr>
              <w:t>Other Information</w:t>
            </w:r>
          </w:p>
        </w:tc>
        <w:tc>
          <w:tcPr>
            <w:tcW w:w="6480" w:type="dxa"/>
            <w:gridSpan w:val="2"/>
            <w:tcBorders>
              <w:top w:val="single" w:sz="4" w:space="0" w:color="auto"/>
              <w:left w:val="nil"/>
              <w:bottom w:val="single" w:sz="4" w:space="0" w:color="auto"/>
              <w:right w:val="single" w:sz="4" w:space="0" w:color="auto"/>
            </w:tcBorders>
            <w:shd w:val="clear" w:color="auto" w:fill="auto"/>
            <w:noWrap/>
            <w:vAlign w:val="center"/>
          </w:tcPr>
          <w:p w14:paraId="0F2291CC" w14:textId="17BEF4A2" w:rsidR="00BD0892" w:rsidRPr="00BD0892" w:rsidRDefault="00BD0892" w:rsidP="00BD0892">
            <w:pPr>
              <w:spacing w:after="200"/>
              <w:jc w:val="both"/>
              <w:rPr>
                <w:rFonts w:ascii="Calibri" w:hAnsi="Calibri" w:cs="Calibri"/>
              </w:rPr>
            </w:pPr>
            <w:r w:rsidRPr="00BD0892">
              <w:rPr>
                <w:rFonts w:ascii="Calibri" w:hAnsi="Calibri"/>
              </w:rPr>
              <w:t>The Customer must register for their Domain Name to corresponding agency. During registration of the domain name, the Customer can use the DNS address of the Service Provider (BCC) which is:</w:t>
            </w:r>
          </w:p>
          <w:p w14:paraId="3C3FF4AF" w14:textId="77777777" w:rsidR="00BD0892" w:rsidRDefault="00BD0892" w:rsidP="00BD0892">
            <w:pPr>
              <w:pStyle w:val="ListParagraph"/>
              <w:numPr>
                <w:ilvl w:val="0"/>
                <w:numId w:val="11"/>
              </w:numPr>
              <w:spacing w:after="200"/>
              <w:jc w:val="both"/>
              <w:rPr>
                <w:rFonts w:ascii="Calibri" w:hAnsi="Calibri"/>
                <w:color w:val="auto"/>
              </w:rPr>
            </w:pPr>
            <w:r w:rsidRPr="00E03C75">
              <w:rPr>
                <w:rFonts w:ascii="Calibri" w:hAnsi="Calibri"/>
                <w:color w:val="auto"/>
              </w:rPr>
              <w:lastRenderedPageBreak/>
              <w:t>Primary DNS: 103.48.17.17 (dns1.bcc.gov.bd)</w:t>
            </w:r>
          </w:p>
          <w:p w14:paraId="7C9AB28A" w14:textId="77777777" w:rsidR="00095913" w:rsidRPr="00BD0892" w:rsidRDefault="00BD0892" w:rsidP="00BD0892">
            <w:pPr>
              <w:pStyle w:val="ListParagraph"/>
              <w:numPr>
                <w:ilvl w:val="0"/>
                <w:numId w:val="11"/>
              </w:numPr>
              <w:spacing w:after="200"/>
              <w:jc w:val="both"/>
              <w:rPr>
                <w:rFonts w:ascii="Calibri" w:hAnsi="Calibri"/>
                <w:color w:val="auto"/>
              </w:rPr>
            </w:pPr>
            <w:r w:rsidRPr="00BA4EBF">
              <w:rPr>
                <w:rFonts w:ascii="Calibri" w:hAnsi="Calibri"/>
                <w:color w:val="auto"/>
              </w:rPr>
              <w:t>Secondary DNS: 43.229.12.12 (dns2.bcc.gov.bd)</w:t>
            </w:r>
          </w:p>
        </w:tc>
      </w:tr>
      <w:tr w:rsidR="00B371E1" w:rsidRPr="00181038" w14:paraId="1465FEE0" w14:textId="77777777" w:rsidTr="00B46907">
        <w:trPr>
          <w:trHeight w:val="315"/>
        </w:trPr>
        <w:tc>
          <w:tcPr>
            <w:tcW w:w="580" w:type="dxa"/>
            <w:tcBorders>
              <w:top w:val="single" w:sz="4" w:space="0" w:color="auto"/>
              <w:left w:val="single" w:sz="8" w:space="0" w:color="000000"/>
              <w:bottom w:val="single" w:sz="4" w:space="0" w:color="auto"/>
              <w:right w:val="single" w:sz="4" w:space="0" w:color="auto"/>
            </w:tcBorders>
            <w:shd w:val="clear" w:color="auto" w:fill="auto"/>
            <w:noWrap/>
            <w:vAlign w:val="center"/>
          </w:tcPr>
          <w:p w14:paraId="4EECEE48" w14:textId="77777777" w:rsidR="00B371E1" w:rsidRPr="00181038" w:rsidRDefault="00B371E1" w:rsidP="00B371E1">
            <w:pPr>
              <w:numPr>
                <w:ilvl w:val="0"/>
                <w:numId w:val="9"/>
              </w:numPr>
              <w:suppressAutoHyphens w:val="0"/>
              <w:jc w:val="both"/>
              <w:rPr>
                <w:rFonts w:ascii="Calibri" w:eastAsia="Times New Roman" w:hAnsi="Calibri" w:cs="Calibri"/>
                <w:lang w:eastAsia="en-US"/>
              </w:rPr>
            </w:pP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727E235C" w14:textId="77777777" w:rsidR="00B371E1" w:rsidRPr="00181038" w:rsidRDefault="00B371E1" w:rsidP="00B46907">
            <w:pPr>
              <w:suppressAutoHyphens w:val="0"/>
              <w:rPr>
                <w:rFonts w:ascii="Calibri" w:eastAsia="Times New Roman" w:hAnsi="Calibri" w:cs="Calibri"/>
                <w:b/>
                <w:bCs/>
                <w:lang w:eastAsia="en-US"/>
              </w:rPr>
            </w:pPr>
            <w:r w:rsidRPr="00181038">
              <w:rPr>
                <w:rFonts w:ascii="Calibri" w:eastAsia="Times New Roman" w:hAnsi="Calibri" w:cs="Calibri"/>
                <w:b/>
                <w:bCs/>
                <w:lang w:eastAsia="en-US"/>
              </w:rPr>
              <w:t>Post Implementation Support</w:t>
            </w:r>
          </w:p>
        </w:tc>
        <w:tc>
          <w:tcPr>
            <w:tcW w:w="6480" w:type="dxa"/>
            <w:gridSpan w:val="2"/>
            <w:tcBorders>
              <w:top w:val="single" w:sz="4" w:space="0" w:color="auto"/>
              <w:left w:val="nil"/>
              <w:bottom w:val="single" w:sz="4" w:space="0" w:color="auto"/>
              <w:right w:val="single" w:sz="4" w:space="0" w:color="auto"/>
            </w:tcBorders>
            <w:shd w:val="clear" w:color="auto" w:fill="auto"/>
            <w:noWrap/>
            <w:vAlign w:val="center"/>
          </w:tcPr>
          <w:p w14:paraId="6C1F6D24" w14:textId="77777777" w:rsidR="00B371E1" w:rsidRPr="00181038" w:rsidRDefault="00B371E1" w:rsidP="00B371E1">
            <w:pPr>
              <w:numPr>
                <w:ilvl w:val="0"/>
                <w:numId w:val="2"/>
              </w:numPr>
              <w:suppressAutoHyphens w:val="0"/>
              <w:jc w:val="both"/>
              <w:rPr>
                <w:rFonts w:ascii="Calibri" w:eastAsia="Times New Roman" w:hAnsi="Calibri" w:cs="Calibri"/>
                <w:lang w:eastAsia="en-US"/>
              </w:rPr>
            </w:pPr>
            <w:r w:rsidRPr="00181038">
              <w:rPr>
                <w:rFonts w:ascii="Calibri" w:eastAsia="Times New Roman" w:hAnsi="Calibri" w:cs="Calibri"/>
                <w:lang w:eastAsia="en-US"/>
              </w:rPr>
              <w:t xml:space="preserve">On request physical reboot to customer devices </w:t>
            </w:r>
          </w:p>
          <w:p w14:paraId="0CAAED80" w14:textId="69B12629" w:rsidR="00B371E1" w:rsidRPr="00181038" w:rsidRDefault="00B371E1" w:rsidP="00B371E1">
            <w:pPr>
              <w:numPr>
                <w:ilvl w:val="0"/>
                <w:numId w:val="2"/>
              </w:numPr>
              <w:suppressAutoHyphens w:val="0"/>
              <w:jc w:val="both"/>
              <w:rPr>
                <w:rFonts w:ascii="Calibri" w:eastAsia="Times New Roman" w:hAnsi="Calibri" w:cs="Calibri"/>
                <w:lang w:eastAsia="en-US"/>
              </w:rPr>
            </w:pPr>
            <w:r w:rsidRPr="00181038">
              <w:rPr>
                <w:rFonts w:ascii="Calibri" w:eastAsia="Times New Roman" w:hAnsi="Calibri" w:cs="Calibri"/>
                <w:lang w:eastAsia="en-US"/>
              </w:rPr>
              <w:t>Support to ensure availability of power, cooling and network into customer devices</w:t>
            </w:r>
          </w:p>
        </w:tc>
      </w:tr>
    </w:tbl>
    <w:p w14:paraId="27EF93C5" w14:textId="13BBA9A5" w:rsidR="00B371E1" w:rsidRDefault="008152D9" w:rsidP="000909EE">
      <w:pPr>
        <w:jc w:val="center"/>
        <w:rPr>
          <w:b/>
        </w:rPr>
      </w:pPr>
      <w:r>
        <w:rPr>
          <w:b/>
          <w:noProof/>
        </w:rPr>
        <mc:AlternateContent>
          <mc:Choice Requires="wps">
            <w:drawing>
              <wp:anchor distT="0" distB="0" distL="114300" distR="114300" simplePos="0" relativeHeight="251659264" behindDoc="0" locked="0" layoutInCell="1" allowOverlap="1" wp14:anchorId="0D2A6439" wp14:editId="2E64408F">
                <wp:simplePos x="0" y="0"/>
                <wp:positionH relativeFrom="margin">
                  <wp:posOffset>5495925</wp:posOffset>
                </wp:positionH>
                <wp:positionV relativeFrom="paragraph">
                  <wp:posOffset>-2284095</wp:posOffset>
                </wp:positionV>
                <wp:extent cx="1276350" cy="266700"/>
                <wp:effectExtent l="0" t="0" r="0" b="0"/>
                <wp:wrapNone/>
                <wp:docPr id="321326529" name="Text Box 1"/>
                <wp:cNvGraphicFramePr/>
                <a:graphic xmlns:a="http://schemas.openxmlformats.org/drawingml/2006/main">
                  <a:graphicData uri="http://schemas.microsoft.com/office/word/2010/wordprocessingShape">
                    <wps:wsp>
                      <wps:cNvSpPr txBox="1"/>
                      <wps:spPr>
                        <a:xfrm>
                          <a:off x="0" y="0"/>
                          <a:ext cx="1276350" cy="266700"/>
                        </a:xfrm>
                        <a:prstGeom prst="rect">
                          <a:avLst/>
                        </a:prstGeom>
                        <a:noFill/>
                        <a:ln w="6350">
                          <a:noFill/>
                        </a:ln>
                      </wps:spPr>
                      <wps:txbx>
                        <w:txbxContent>
                          <w:p w14:paraId="50FCD5E1" w14:textId="77777777" w:rsidR="00245B9A" w:rsidRPr="00245B9A" w:rsidRDefault="00245B9A" w:rsidP="00245B9A">
                            <w:pPr>
                              <w:jc w:val="right"/>
                              <w:rPr>
                                <w:b/>
                                <w:color w:val="2E74B5" w:themeColor="accent1" w:themeShade="BF"/>
                              </w:rPr>
                            </w:pPr>
                            <w:r w:rsidRPr="00245B9A">
                              <w:rPr>
                                <w:b/>
                                <w:color w:val="2E74B5" w:themeColor="accent1" w:themeShade="BF"/>
                              </w:rPr>
                              <w:t>Appendix – 4(C)</w:t>
                            </w:r>
                          </w:p>
                          <w:p w14:paraId="5393980F" w14:textId="77777777" w:rsidR="00245B9A" w:rsidRDefault="00245B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A6439" id="_x0000_t202" coordsize="21600,21600" o:spt="202" path="m,l,21600r21600,l21600,xe">
                <v:stroke joinstyle="miter"/>
                <v:path gradientshapeok="t" o:connecttype="rect"/>
              </v:shapetype>
              <v:shape id="Text Box 1" o:spid="_x0000_s1026" type="#_x0000_t202" style="position:absolute;left:0;text-align:left;margin-left:432.75pt;margin-top:-179.85pt;width:100.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zuFAIAACwEAAAOAAAAZHJzL2Uyb0RvYy54bWysU01vGyEQvVfqf0Dc67Vdx25XXkduIleV&#10;rCSSU+WMWfCuBAwF7F3313dg1x9Ncqp6gYEZ5uO9x/y21YochPM1mIKOBkNKhOFQ1mZX0J/Pq09f&#10;KPGBmZIpMKKgR+Hp7eLjh3ljczGGClQpHMEkxueNLWgVgs2zzPNKaOYHYIVBpwSnWcCj22WlYw1m&#10;1yobD4fTrAFXWgdceI+3952TLlJ+KQUPj1J6EYgqKPYW0urSuo1rtpizfOeYrWret8H+oQvNaoNF&#10;z6nuWWBk7+o3qXTNHXiQYcBBZyBlzUWaAacZDV9Ns6mYFWkWBMfbM0z+/6XlD4eNfXIktN+gRQIj&#10;II31ucfLOE8rnY47dkrQjxAez7CJNhAeH41n08836OLoG0+ns2HCNbu8ts6H7wI0iUZBHdKS0GKH&#10;tQ9YEUNPIbGYgVWtVKJGGdIUNKX/y4MvlMGHl16jFdpt2w+whfKIcznoKPeWr2osvmY+PDGHHGO/&#10;qNvwiItUgEWgtyipwP1+7z7GI/TopaRBzRTU/9ozJyhRPwyS8nU0mUSRpcPkZjbGg7v2bK89Zq/v&#10;AGU5wh9ieTJjfFAnUzrQLyjvZayKLmY41i5oOJl3oVMyfg8ulssUhLKyLKzNxvKYOoIWoX1uX5iz&#10;Pf4BmXuAk7pY/oqGLraDe7kPIOvEUQS4Q7XHHSWZqOu/T9T89TlFXT754g8AAAD//wMAUEsDBBQA&#10;BgAIAAAAIQAXC5+D4wAAAA4BAAAPAAAAZHJzL2Rvd25yZXYueG1sTI/LTsMwEEX3SPyDNUjsWqdF&#10;eRDiVFWkCgnBoqUbdpN4mkT4EWK3DXw9zgqWc+fozpliM2nFLjS63hoBq2UEjExjZW9aAcf33SID&#10;5jwaicoaEvBNDjbl7U2BubRXs6fLwbcslBiXo4DO+yHn3DUdaXRLO5AJu5MdNfowji2XI15DuVZ8&#10;HUUJ19ibcKHDgaqOms/DWQt4qXZvuK/XOvtR1fPraTt8HT9iIe7vpu0TME+T/4Nh1g/qUAan2p6N&#10;dEwJyJI4DqiAxUP8mAKbkShJQlbP2SpNgZcF//9G+QsAAP//AwBQSwECLQAUAAYACAAAACEAtoM4&#10;kv4AAADhAQAAEwAAAAAAAAAAAAAAAAAAAAAAW0NvbnRlbnRfVHlwZXNdLnhtbFBLAQItABQABgAI&#10;AAAAIQA4/SH/1gAAAJQBAAALAAAAAAAAAAAAAAAAAC8BAABfcmVscy8ucmVsc1BLAQItABQABgAI&#10;AAAAIQCsbBzuFAIAACwEAAAOAAAAAAAAAAAAAAAAAC4CAABkcnMvZTJvRG9jLnhtbFBLAQItABQA&#10;BgAIAAAAIQAXC5+D4wAAAA4BAAAPAAAAAAAAAAAAAAAAAG4EAABkcnMvZG93bnJldi54bWxQSwUG&#10;AAAAAAQABADzAAAAfgUAAAAA&#10;" filled="f" stroked="f" strokeweight=".5pt">
                <v:textbox>
                  <w:txbxContent>
                    <w:p w14:paraId="50FCD5E1" w14:textId="77777777" w:rsidR="00245B9A" w:rsidRPr="00245B9A" w:rsidRDefault="00245B9A" w:rsidP="00245B9A">
                      <w:pPr>
                        <w:jc w:val="right"/>
                        <w:rPr>
                          <w:b/>
                          <w:color w:val="2E74B5" w:themeColor="accent1" w:themeShade="BF"/>
                        </w:rPr>
                      </w:pPr>
                      <w:r w:rsidRPr="00245B9A">
                        <w:rPr>
                          <w:b/>
                          <w:color w:val="2E74B5" w:themeColor="accent1" w:themeShade="BF"/>
                        </w:rPr>
                        <w:t>Appendix – 4(C)</w:t>
                      </w:r>
                    </w:p>
                    <w:p w14:paraId="5393980F" w14:textId="77777777" w:rsidR="00245B9A" w:rsidRDefault="00245B9A"/>
                  </w:txbxContent>
                </v:textbox>
                <w10:wrap anchorx="margin"/>
              </v:shape>
            </w:pict>
          </mc:Fallback>
        </mc:AlternateContent>
      </w:r>
    </w:p>
    <w:sectPr w:rsidR="00B371E1" w:rsidSect="001F32E7">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543D2" w14:textId="77777777" w:rsidR="000E6385" w:rsidRDefault="000E6385" w:rsidP="00000946">
      <w:r>
        <w:separator/>
      </w:r>
    </w:p>
  </w:endnote>
  <w:endnote w:type="continuationSeparator" w:id="0">
    <w:p w14:paraId="773245AF" w14:textId="77777777" w:rsidR="000E6385" w:rsidRDefault="000E6385" w:rsidP="0000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olaimanLipi">
    <w:altName w:val="Mistral"/>
    <w:charset w:val="00"/>
    <w:family w:val="script"/>
    <w:pitch w:val="fixed"/>
    <w:sig w:usb0="80018007" w:usb1="0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9592845"/>
      <w:docPartObj>
        <w:docPartGallery w:val="Page Numbers (Bottom of Page)"/>
        <w:docPartUnique/>
      </w:docPartObj>
    </w:sdtPr>
    <w:sdtContent>
      <w:sdt>
        <w:sdtPr>
          <w:id w:val="-1769616900"/>
          <w:docPartObj>
            <w:docPartGallery w:val="Page Numbers (Top of Page)"/>
            <w:docPartUnique/>
          </w:docPartObj>
        </w:sdtPr>
        <w:sdtContent>
          <w:p w14:paraId="3492CB0F" w14:textId="550A8C16" w:rsidR="00945FA4" w:rsidRDefault="00945FA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9165F26" w14:textId="13777E0B" w:rsidR="000A7C44" w:rsidRDefault="000A7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412EB" w14:textId="77777777" w:rsidR="000E6385" w:rsidRDefault="000E6385" w:rsidP="00000946">
      <w:r>
        <w:separator/>
      </w:r>
    </w:p>
  </w:footnote>
  <w:footnote w:type="continuationSeparator" w:id="0">
    <w:p w14:paraId="7679EC97" w14:textId="77777777" w:rsidR="000E6385" w:rsidRDefault="000E6385" w:rsidP="00000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B11CC" w14:textId="5C3271A7" w:rsidR="00000946" w:rsidRDefault="00945FA4">
    <w:pPr>
      <w:pStyle w:val="Header"/>
    </w:pPr>
    <w:r>
      <w:rPr>
        <w:noProof/>
        <w:lang w:eastAsia="en-US"/>
      </w:rPr>
      <mc:AlternateContent>
        <mc:Choice Requires="wps">
          <w:drawing>
            <wp:anchor distT="0" distB="0" distL="114300" distR="114300" simplePos="0" relativeHeight="251660288" behindDoc="0" locked="0" layoutInCell="1" allowOverlap="1" wp14:anchorId="163F00FE" wp14:editId="53D6D45B">
              <wp:simplePos x="0" y="0"/>
              <wp:positionH relativeFrom="column">
                <wp:posOffset>-381663</wp:posOffset>
              </wp:positionH>
              <wp:positionV relativeFrom="paragraph">
                <wp:posOffset>-250466</wp:posOffset>
              </wp:positionV>
              <wp:extent cx="1510748" cy="675861"/>
              <wp:effectExtent l="0" t="0" r="0" b="0"/>
              <wp:wrapNone/>
              <wp:docPr id="1808041205" name="Text Box 2"/>
              <wp:cNvGraphicFramePr/>
              <a:graphic xmlns:a="http://schemas.openxmlformats.org/drawingml/2006/main">
                <a:graphicData uri="http://schemas.microsoft.com/office/word/2010/wordprocessingShape">
                  <wps:wsp>
                    <wps:cNvSpPr txBox="1"/>
                    <wps:spPr>
                      <a:xfrm>
                        <a:off x="0" y="0"/>
                        <a:ext cx="1510748" cy="675861"/>
                      </a:xfrm>
                      <a:prstGeom prst="rect">
                        <a:avLst/>
                      </a:prstGeom>
                      <a:solidFill>
                        <a:schemeClr val="lt1"/>
                      </a:solidFill>
                      <a:ln w="6350">
                        <a:noFill/>
                      </a:ln>
                    </wps:spPr>
                    <wps:txbx>
                      <w:txbxContent>
                        <w:p w14:paraId="77DE3FC5" w14:textId="650B3BA5" w:rsidR="00945FA4" w:rsidRDefault="00945FA4">
                          <w:r>
                            <w:rPr>
                              <w:noProof/>
                            </w:rPr>
                            <w:drawing>
                              <wp:inline distT="0" distB="0" distL="0" distR="0" wp14:anchorId="7AFC045A" wp14:editId="3C2E6C6C">
                                <wp:extent cx="978010" cy="387346"/>
                                <wp:effectExtent l="0" t="0" r="0" b="0"/>
                                <wp:docPr id="5863843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384360" name="Picture 586384360"/>
                                        <pic:cNvPicPr/>
                                      </pic:nvPicPr>
                                      <pic:blipFill>
                                        <a:blip r:embed="rId1">
                                          <a:extLst>
                                            <a:ext uri="{28A0092B-C50C-407E-A947-70E740481C1C}">
                                              <a14:useLocalDpi xmlns:a14="http://schemas.microsoft.com/office/drawing/2010/main" val="0"/>
                                            </a:ext>
                                          </a:extLst>
                                        </a:blip>
                                        <a:stretch>
                                          <a:fillRect/>
                                        </a:stretch>
                                      </pic:blipFill>
                                      <pic:spPr>
                                        <a:xfrm>
                                          <a:off x="0" y="0"/>
                                          <a:ext cx="1006467" cy="39861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F00FE" id="_x0000_t202" coordsize="21600,21600" o:spt="202" path="m,l,21600r21600,l21600,xe">
              <v:stroke joinstyle="miter"/>
              <v:path gradientshapeok="t" o:connecttype="rect"/>
            </v:shapetype>
            <v:shape id="Text Box 2" o:spid="_x0000_s1027" type="#_x0000_t202" style="position:absolute;margin-left:-30.05pt;margin-top:-19.7pt;width:118.95pt;height:5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bl0KgIAAFQEAAAOAAAAZHJzL2Uyb0RvYy54bWysVEtv2zAMvg/YfxB0X+xkebRGnCJLkWFA&#10;0BZIh54VWYoNyKImKbGzXz9Kdh7rdhp2kUmR+vj4SM8f2lqRo7CuAp3T4SClRGgORaX3Of3+uv50&#10;R4nzTBdMgRY5PQlHHxYfP8wbk4kRlKAKYQmCaJc1Jqel9yZLEsdLUTM3ACM0GiXYmnlU7T4pLGsQ&#10;vVbJKE2nSQO2MBa4cA5vHzsjXUR8KQX3z1I64YnKKebm42njuQtnspizbG+ZKSvep8H+IYuaVRqD&#10;XqAemWfkYKs/oOqKW3Ag/YBDnYCUFRexBqxmmL6rZlsyI2It2BxnLm1y/w+WPx235sUS336BFgkM&#10;DWmMyxxehnpaaevwxUwJ2rGFp0vbROsJD48mw3Q2RqI52qazyd00wiTX18Y6/1VATYKQU4u0xG6x&#10;48Z5jIiuZ5cQzIGqinWlVFTCKIiVsuTIkETlz+C/eSlNGgz+eZJGYA3heYesNAa41hQk3+7avtAd&#10;FCes30I3Gs7wdYVJbpjzL8ziLGDJON/+GQ+pAINAL1FSgv35t/vgjxShlZIGZyun7seBWUGJ+qaR&#10;vPvheByGMSrjyWyEir217G4t+lCvACsf4iYZHsXg79VZlBbqN1yDZYiKJqY5xs6pP4sr3008rhEX&#10;y2V0wvEzzG/01vAAHTodKHht35g1PU8eGX6C8xSy7B1dnW94qWF58CCryGVocNfVvu84upHifs3C&#10;btzq0ev6M1j8AgAA//8DAFBLAwQUAAYACAAAACEAUix+WOEAAAAKAQAADwAAAGRycy9kb3ducmV2&#10;LnhtbEyPTU+DQBCG7yb+h82YeDHtUlFQZGmM8SPxZmk13rbsCER2lrBbwH/v9KS3mcyTd543X8+2&#10;EyMOvnWkYLWMQCBVzrRUK9iWT4sbED5oMrpzhAp+0MO6OD3JdWbcRG84bkItOIR8phU0IfSZlL5q&#10;0Gq/dD0S377cYHXgdailGfTE4baTl1GUSKtb4g+N7vGhwep7c7AKPi/qj1c/P++m+DruH1/GMn03&#10;pVLnZ/P9HYiAc/iD4ajP6lCw094dyHjRKVgk0YpRHuLbKxBHIk25zF5BkkYgi1z+r1D8AgAA//8D&#10;AFBLAQItABQABgAIAAAAIQC2gziS/gAAAOEBAAATAAAAAAAAAAAAAAAAAAAAAABbQ29udGVudF9U&#10;eXBlc10ueG1sUEsBAi0AFAAGAAgAAAAhADj9If/WAAAAlAEAAAsAAAAAAAAAAAAAAAAALwEAAF9y&#10;ZWxzLy5yZWxzUEsBAi0AFAAGAAgAAAAhAIKBuXQqAgAAVAQAAA4AAAAAAAAAAAAAAAAALgIAAGRy&#10;cy9lMm9Eb2MueG1sUEsBAi0AFAAGAAgAAAAhAFIsfljhAAAACgEAAA8AAAAAAAAAAAAAAAAAhAQA&#10;AGRycy9kb3ducmV2LnhtbFBLBQYAAAAABAAEAPMAAACSBQAAAAA=&#10;" fillcolor="white [3201]" stroked="f" strokeweight=".5pt">
              <v:textbox>
                <w:txbxContent>
                  <w:p w14:paraId="77DE3FC5" w14:textId="650B3BA5" w:rsidR="00945FA4" w:rsidRDefault="00945FA4">
                    <w:r>
                      <w:rPr>
                        <w:noProof/>
                      </w:rPr>
                      <w:drawing>
                        <wp:inline distT="0" distB="0" distL="0" distR="0" wp14:anchorId="7AFC045A" wp14:editId="3C2E6C6C">
                          <wp:extent cx="978010" cy="387346"/>
                          <wp:effectExtent l="0" t="0" r="0" b="0"/>
                          <wp:docPr id="5863843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384360" name="Picture 586384360"/>
                                  <pic:cNvPicPr/>
                                </pic:nvPicPr>
                                <pic:blipFill>
                                  <a:blip r:embed="rId1">
                                    <a:extLst>
                                      <a:ext uri="{28A0092B-C50C-407E-A947-70E740481C1C}">
                                        <a14:useLocalDpi xmlns:a14="http://schemas.microsoft.com/office/drawing/2010/main" val="0"/>
                                      </a:ext>
                                    </a:extLst>
                                  </a:blip>
                                  <a:stretch>
                                    <a:fillRect/>
                                  </a:stretch>
                                </pic:blipFill>
                                <pic:spPr>
                                  <a:xfrm>
                                    <a:off x="0" y="0"/>
                                    <a:ext cx="1006467" cy="398616"/>
                                  </a:xfrm>
                                  <a:prstGeom prst="rect">
                                    <a:avLst/>
                                  </a:prstGeom>
                                </pic:spPr>
                              </pic:pic>
                            </a:graphicData>
                          </a:graphic>
                        </wp:inline>
                      </w:drawing>
                    </w:r>
                  </w:p>
                </w:txbxContent>
              </v:textbox>
            </v:shape>
          </w:pict>
        </mc:Fallback>
      </mc:AlternateContent>
    </w:r>
    <w:r w:rsidR="00000946">
      <w:rPr>
        <w:noProof/>
        <w:lang w:eastAsia="en-US"/>
      </w:rPr>
      <w:drawing>
        <wp:anchor distT="0" distB="0" distL="114300" distR="114300" simplePos="0" relativeHeight="251659264" behindDoc="0" locked="0" layoutInCell="1" allowOverlap="1" wp14:anchorId="4EB7F4D7" wp14:editId="0238B739">
          <wp:simplePos x="0" y="0"/>
          <wp:positionH relativeFrom="margin">
            <wp:posOffset>5133975</wp:posOffset>
          </wp:positionH>
          <wp:positionV relativeFrom="paragraph">
            <wp:posOffset>-238125</wp:posOffset>
          </wp:positionV>
          <wp:extent cx="790575" cy="389890"/>
          <wp:effectExtent l="0" t="0" r="9525" b="0"/>
          <wp:wrapThrough wrapText="bothSides">
            <wp:wrapPolygon edited="0">
              <wp:start x="0" y="0"/>
              <wp:lineTo x="0" y="20052"/>
              <wp:lineTo x="21340" y="20052"/>
              <wp:lineTo x="2134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90575" cy="389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97682"/>
    <w:multiLevelType w:val="hybridMultilevel"/>
    <w:tmpl w:val="72B8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3B11"/>
    <w:multiLevelType w:val="hybridMultilevel"/>
    <w:tmpl w:val="662C1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4F0144"/>
    <w:multiLevelType w:val="hybridMultilevel"/>
    <w:tmpl w:val="9C84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015E5"/>
    <w:multiLevelType w:val="hybridMultilevel"/>
    <w:tmpl w:val="6E201C54"/>
    <w:lvl w:ilvl="0" w:tplc="44FC0C2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A32809"/>
    <w:multiLevelType w:val="multilevel"/>
    <w:tmpl w:val="EB0A8E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B545F6"/>
    <w:multiLevelType w:val="hybridMultilevel"/>
    <w:tmpl w:val="69E61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A73DC5"/>
    <w:multiLevelType w:val="hybridMultilevel"/>
    <w:tmpl w:val="C5F2610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66BA4B24"/>
    <w:multiLevelType w:val="hybridMultilevel"/>
    <w:tmpl w:val="AEDA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C23234"/>
    <w:multiLevelType w:val="multilevel"/>
    <w:tmpl w:val="15386E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49842B7"/>
    <w:multiLevelType w:val="multilevel"/>
    <w:tmpl w:val="6CDA3E6C"/>
    <w:lvl w:ilvl="0">
      <w:start w:val="1"/>
      <w:numFmt w:val="decimal"/>
      <w:lvlText w:val="%1."/>
      <w:lvlJc w:val="left"/>
      <w:pPr>
        <w:tabs>
          <w:tab w:val="num" w:pos="660"/>
        </w:tabs>
        <w:ind w:left="660" w:hanging="570"/>
      </w:pPr>
    </w:lvl>
    <w:lvl w:ilvl="1">
      <w:start w:val="1"/>
      <w:numFmt w:val="lowerLetter"/>
      <w:lvlText w:val="%2."/>
      <w:lvlJc w:val="left"/>
      <w:pPr>
        <w:tabs>
          <w:tab w:val="num" w:pos="1170"/>
        </w:tabs>
        <w:ind w:left="1170" w:hanging="360"/>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10" w15:restartNumberingAfterBreak="0">
    <w:nsid w:val="7A322A90"/>
    <w:multiLevelType w:val="multilevel"/>
    <w:tmpl w:val="212CF0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84577995">
    <w:abstractNumId w:val="7"/>
  </w:num>
  <w:num w:numId="2" w16cid:durableId="245580296">
    <w:abstractNumId w:val="0"/>
  </w:num>
  <w:num w:numId="3" w16cid:durableId="1593199608">
    <w:abstractNumId w:val="3"/>
  </w:num>
  <w:num w:numId="4" w16cid:durableId="1867863366">
    <w:abstractNumId w:val="8"/>
  </w:num>
  <w:num w:numId="5" w16cid:durableId="2033989987">
    <w:abstractNumId w:val="1"/>
  </w:num>
  <w:num w:numId="6" w16cid:durableId="1010260709">
    <w:abstractNumId w:val="6"/>
  </w:num>
  <w:num w:numId="7" w16cid:durableId="1539123216">
    <w:abstractNumId w:val="4"/>
  </w:num>
  <w:num w:numId="8" w16cid:durableId="277612673">
    <w:abstractNumId w:val="5"/>
  </w:num>
  <w:num w:numId="9" w16cid:durableId="717556739">
    <w:abstractNumId w:val="9"/>
  </w:num>
  <w:num w:numId="10" w16cid:durableId="2066247593">
    <w:abstractNumId w:val="10"/>
  </w:num>
  <w:num w:numId="11" w16cid:durableId="834225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77"/>
    <w:rsid w:val="00000946"/>
    <w:rsid w:val="00071D43"/>
    <w:rsid w:val="000909EE"/>
    <w:rsid w:val="00095913"/>
    <w:rsid w:val="000A7C44"/>
    <w:rsid w:val="000B2F77"/>
    <w:rsid w:val="000D7BF7"/>
    <w:rsid w:val="000E2CAF"/>
    <w:rsid w:val="000E6385"/>
    <w:rsid w:val="001C098B"/>
    <w:rsid w:val="001F32E7"/>
    <w:rsid w:val="00245B9A"/>
    <w:rsid w:val="00276195"/>
    <w:rsid w:val="002A4A99"/>
    <w:rsid w:val="002B2E18"/>
    <w:rsid w:val="00350343"/>
    <w:rsid w:val="00391343"/>
    <w:rsid w:val="00417DE1"/>
    <w:rsid w:val="00466C35"/>
    <w:rsid w:val="0053082E"/>
    <w:rsid w:val="0055553F"/>
    <w:rsid w:val="00632BEF"/>
    <w:rsid w:val="006613DE"/>
    <w:rsid w:val="0069537A"/>
    <w:rsid w:val="006C41C8"/>
    <w:rsid w:val="00701BF0"/>
    <w:rsid w:val="0071542C"/>
    <w:rsid w:val="00751C81"/>
    <w:rsid w:val="007E33B4"/>
    <w:rsid w:val="008152D9"/>
    <w:rsid w:val="00836BF1"/>
    <w:rsid w:val="008877D0"/>
    <w:rsid w:val="008941E3"/>
    <w:rsid w:val="008C2299"/>
    <w:rsid w:val="009137CD"/>
    <w:rsid w:val="00930107"/>
    <w:rsid w:val="00945FA4"/>
    <w:rsid w:val="009C4E1C"/>
    <w:rsid w:val="00A16147"/>
    <w:rsid w:val="00A70005"/>
    <w:rsid w:val="00AA1247"/>
    <w:rsid w:val="00AB4B4E"/>
    <w:rsid w:val="00AF7379"/>
    <w:rsid w:val="00B371E1"/>
    <w:rsid w:val="00B65A25"/>
    <w:rsid w:val="00BD0892"/>
    <w:rsid w:val="00BF5878"/>
    <w:rsid w:val="00C049FD"/>
    <w:rsid w:val="00C125D2"/>
    <w:rsid w:val="00C14F9F"/>
    <w:rsid w:val="00C26777"/>
    <w:rsid w:val="00C51AC3"/>
    <w:rsid w:val="00D0240E"/>
    <w:rsid w:val="00D13DCC"/>
    <w:rsid w:val="00D225C6"/>
    <w:rsid w:val="00D3006B"/>
    <w:rsid w:val="00E233A6"/>
    <w:rsid w:val="00EB49BB"/>
    <w:rsid w:val="00EC0AB4"/>
    <w:rsid w:val="00FA7C53"/>
    <w:rsid w:val="00FE4292"/>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5FCD7"/>
  <w15:chartTrackingRefBased/>
  <w15:docId w15:val="{12FFED82-96CB-4124-8E8F-ED439426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777"/>
    <w:pPr>
      <w:suppressAutoHyphens/>
      <w:spacing w:after="0" w:line="240" w:lineRule="auto"/>
    </w:pPr>
    <w:rPr>
      <w:rFonts w:ascii="Times New Roman" w:eastAsia="SimSun" w:hAnsi="Times New Roman" w:cs="SolaimanLipi"/>
      <w:color w:val="00000A"/>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946"/>
    <w:pPr>
      <w:tabs>
        <w:tab w:val="center" w:pos="4680"/>
        <w:tab w:val="right" w:pos="9360"/>
      </w:tabs>
    </w:pPr>
  </w:style>
  <w:style w:type="character" w:customStyle="1" w:styleId="HeaderChar">
    <w:name w:val="Header Char"/>
    <w:basedOn w:val="DefaultParagraphFont"/>
    <w:link w:val="Header"/>
    <w:uiPriority w:val="99"/>
    <w:rsid w:val="00000946"/>
    <w:rPr>
      <w:rFonts w:ascii="Times New Roman" w:eastAsia="SimSun" w:hAnsi="Times New Roman" w:cs="SolaimanLipi"/>
      <w:color w:val="00000A"/>
      <w:sz w:val="24"/>
      <w:szCs w:val="24"/>
      <w:lang w:eastAsia="zh-CN"/>
    </w:rPr>
  </w:style>
  <w:style w:type="paragraph" w:styleId="Footer">
    <w:name w:val="footer"/>
    <w:basedOn w:val="Normal"/>
    <w:link w:val="FooterChar"/>
    <w:uiPriority w:val="99"/>
    <w:unhideWhenUsed/>
    <w:rsid w:val="00000946"/>
    <w:pPr>
      <w:tabs>
        <w:tab w:val="center" w:pos="4680"/>
        <w:tab w:val="right" w:pos="9360"/>
      </w:tabs>
    </w:pPr>
  </w:style>
  <w:style w:type="character" w:customStyle="1" w:styleId="FooterChar">
    <w:name w:val="Footer Char"/>
    <w:basedOn w:val="DefaultParagraphFont"/>
    <w:link w:val="Footer"/>
    <w:uiPriority w:val="99"/>
    <w:rsid w:val="00000946"/>
    <w:rPr>
      <w:rFonts w:ascii="Times New Roman" w:eastAsia="SimSun" w:hAnsi="Times New Roman" w:cs="SolaimanLipi"/>
      <w:color w:val="00000A"/>
      <w:sz w:val="24"/>
      <w:szCs w:val="24"/>
      <w:lang w:eastAsia="zh-CN"/>
    </w:rPr>
  </w:style>
  <w:style w:type="paragraph" w:styleId="ListParagraph">
    <w:name w:val="List Paragraph"/>
    <w:aliases w:val="Standard Bulleted List,Paragraph"/>
    <w:basedOn w:val="Normal"/>
    <w:link w:val="ListParagraphChar"/>
    <w:uiPriority w:val="34"/>
    <w:qFormat/>
    <w:rsid w:val="002B2E18"/>
    <w:pPr>
      <w:ind w:left="720"/>
      <w:contextualSpacing/>
    </w:pPr>
  </w:style>
  <w:style w:type="character" w:customStyle="1" w:styleId="ListParagraphChar">
    <w:name w:val="List Paragraph Char"/>
    <w:aliases w:val="Standard Bulleted List Char,Paragraph Char"/>
    <w:link w:val="ListParagraph"/>
    <w:uiPriority w:val="34"/>
    <w:rsid w:val="006613DE"/>
    <w:rPr>
      <w:rFonts w:ascii="Times New Roman" w:eastAsia="SimSun" w:hAnsi="Times New Roman" w:cs="SolaimanLipi"/>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7ABBA-F3D4-4F78-9003-167587107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255</Words>
  <Characters>1448</Characters>
  <Application>Microsoft Office Word</Application>
  <DocSecurity>0</DocSecurity>
  <Lines>85</Lines>
  <Paragraphs>53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zenarul islam</cp:lastModifiedBy>
  <cp:revision>50</cp:revision>
  <dcterms:created xsi:type="dcterms:W3CDTF">2020-01-21T06:49:00Z</dcterms:created>
  <dcterms:modified xsi:type="dcterms:W3CDTF">2024-12-04T05:17:00Z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7b807ec4aea7181c053586853039c0442721fc6cccff618e1cec98cc9ba08e0a</vt:lpwstr>
  </property>
</Properties>
</file>