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98" w:rsidRDefault="00DC1598" w:rsidP="00DC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1492C" w:rsidRDefault="00E16C0B" w:rsidP="0001492C">
      <w:pPr>
        <w:spacing w:after="0" w:line="240" w:lineRule="auto"/>
        <w:ind w:firstLine="720"/>
        <w:jc w:val="both"/>
        <w:rPr>
          <w:rFonts w:ascii="Nikosh" w:eastAsia="Times New Roman" w:hAnsi="Nikosh" w:cs="Nikosh"/>
          <w:b/>
          <w:color w:val="FF0000"/>
          <w:sz w:val="28"/>
          <w:szCs w:val="28"/>
        </w:rPr>
      </w:pPr>
      <w:r w:rsidRPr="008D548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Sample Forwarding Letter</w:t>
      </w:r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 (</w:t>
      </w:r>
      <w:r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সেবা গ্রহণকারী </w:t>
      </w:r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>অফিস</w:t>
      </w:r>
      <w:r>
        <w:rPr>
          <w:rFonts w:ascii="Nikosh" w:eastAsia="Times New Roman" w:hAnsi="Nikosh" w:cs="Nikosh"/>
          <w:b/>
          <w:color w:val="FF0000"/>
          <w:sz w:val="28"/>
          <w:szCs w:val="28"/>
        </w:rPr>
        <w:t>ের প্যাডে আবেদন করতে</w:t>
      </w:r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হবে)</w:t>
      </w:r>
    </w:p>
    <w:p w:rsidR="0001492C" w:rsidRPr="00495DD8" w:rsidRDefault="0001492C" w:rsidP="0001492C">
      <w:pPr>
        <w:spacing w:after="0" w:line="240" w:lineRule="auto"/>
        <w:ind w:firstLine="720"/>
        <w:jc w:val="both"/>
        <w:rPr>
          <w:rFonts w:ascii="Nikosh" w:eastAsia="Times New Roman" w:hAnsi="Nikosh" w:cs="Nikosh"/>
          <w:b/>
          <w:color w:val="FF0000"/>
          <w:sz w:val="28"/>
          <w:szCs w:val="28"/>
        </w:rPr>
      </w:pPr>
    </w:p>
    <w:p w:rsidR="0001492C" w:rsidRPr="00D20013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স্মারক নং</w:t>
      </w:r>
      <w:r>
        <w:rPr>
          <w:rFonts w:ascii="Nikosh" w:eastAsia="Times New Roman" w:hAnsi="Nikosh" w:cs="Nikosh"/>
          <w:color w:val="000000"/>
          <w:sz w:val="24"/>
          <w:szCs w:val="24"/>
        </w:rPr>
        <w:t>----------------------------------------</w:t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 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তারিখ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---------------------</w:t>
      </w:r>
    </w:p>
    <w:p w:rsidR="00031BE2" w:rsidRPr="00D20013" w:rsidRDefault="00031BE2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bookmarkStart w:id="0" w:name="_GoBack"/>
      <w:bookmarkEnd w:id="0"/>
    </w:p>
    <w:p w:rsidR="0001492C" w:rsidRPr="00D20013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নির্বাহী পরিচালক</w:t>
      </w:r>
    </w:p>
    <w:p w:rsidR="0001492C" w:rsidRPr="00D20013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বাংলাদেশ কম্পিউটার কাউন্সিল</w:t>
      </w:r>
    </w:p>
    <w:p w:rsidR="0001492C" w:rsidRPr="00D20013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ই-১৪/এক্স,আইসিটি টাওয়ার</w:t>
      </w: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আগ</w:t>
      </w:r>
      <w:r>
        <w:rPr>
          <w:rFonts w:ascii="Nikosh" w:eastAsia="Times New Roman" w:hAnsi="Nikosh" w:cs="Nikosh"/>
          <w:color w:val="000000"/>
          <w:sz w:val="24"/>
          <w:szCs w:val="24"/>
        </w:rPr>
        <w:t>ারগাঁও, শেরেবাংলা নগর, ঢাকা-১২০৭</w:t>
      </w:r>
    </w:p>
    <w:p w:rsidR="001C0114" w:rsidRDefault="001C0114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01492C" w:rsidRPr="00D20013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01492C" w:rsidRPr="00D20013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বিষয়: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বিসিসির ডাটা সেন্টার 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হতে ক্লাউড/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>হোস্টিং/ ইমেইল</w:t>
      </w:r>
      <w:r>
        <w:rPr>
          <w:rFonts w:ascii="Nikosh" w:eastAsia="Times New Roman" w:hAnsi="Nikosh" w:cs="Nikosh"/>
          <w:color w:val="000000"/>
          <w:sz w:val="24"/>
          <w:szCs w:val="24"/>
        </w:rPr>
        <w:t>/ ভিপিএস /ডাটাবেজ</w:t>
      </w:r>
      <w:r w:rsidR="00476B6B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r>
        <w:rPr>
          <w:rFonts w:ascii="Nikosh" w:eastAsia="Times New Roman" w:hAnsi="Nikosh" w:cs="Nikosh"/>
          <w:color w:val="000000"/>
          <w:sz w:val="24"/>
          <w:szCs w:val="24"/>
        </w:rPr>
        <w:t>/</w:t>
      </w:r>
      <w:r w:rsidR="00476B6B">
        <w:rPr>
          <w:rFonts w:ascii="Nikosh" w:eastAsia="Times New Roman" w:hAnsi="Nikosh" w:cs="Nikosh"/>
          <w:color w:val="000000"/>
          <w:sz w:val="24"/>
          <w:szCs w:val="24"/>
        </w:rPr>
        <w:t>ব্যাকআপ/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কো-লোকেশন</w:t>
      </w:r>
      <w:r w:rsidR="00476B6B">
        <w:rPr>
          <w:rFonts w:ascii="Nikosh" w:eastAsia="Times New Roman" w:hAnsi="Nikosh" w:cs="Nikosh"/>
          <w:color w:val="000000"/>
          <w:sz w:val="24"/>
          <w:szCs w:val="24"/>
        </w:rPr>
        <w:t> 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>সেবা গ্রহণ প্রসঙ্গে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।  </w:t>
      </w:r>
    </w:p>
    <w:p w:rsidR="0001492C" w:rsidRDefault="00E16C0B" w:rsidP="0001492C">
      <w:pPr>
        <w:spacing w:after="0" w:line="240" w:lineRule="auto"/>
        <w:ind w:left="1440" w:firstLine="720"/>
        <w:jc w:val="both"/>
        <w:rPr>
          <w:rFonts w:ascii="Nikosh" w:eastAsia="Times New Roman" w:hAnsi="Nikosh" w:cs="Nikosh"/>
          <w:color w:val="FF0000"/>
          <w:sz w:val="24"/>
          <w:szCs w:val="24"/>
        </w:rPr>
      </w:pPr>
      <w:r w:rsidRPr="00260F64">
        <w:rPr>
          <w:rFonts w:ascii="Nikosh" w:eastAsia="Times New Roman" w:hAnsi="Nikosh" w:cs="Nikosh"/>
          <w:color w:val="FF0000"/>
          <w:sz w:val="24"/>
          <w:szCs w:val="24"/>
        </w:rPr>
        <w:t>(বিষয়ের অংশে</w:t>
      </w:r>
      <w:r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r w:rsidRPr="00CC54D3">
        <w:rPr>
          <w:rFonts w:ascii="Nikosh" w:eastAsia="Times New Roman" w:hAnsi="Nikosh" w:cs="Nikosh"/>
          <w:color w:val="FF0000"/>
          <w:sz w:val="24"/>
          <w:szCs w:val="24"/>
        </w:rPr>
        <w:t>ডাটা সেন্টার  হতে</w:t>
      </w:r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যে সেবাটি নিতে আগ্রহী সেই সেবাটির নাম উল্লেখ করুন)</w:t>
      </w:r>
    </w:p>
    <w:p w:rsidR="001C0114" w:rsidRPr="00260F64" w:rsidRDefault="001C0114" w:rsidP="0001492C">
      <w:pPr>
        <w:spacing w:after="0" w:line="240" w:lineRule="auto"/>
        <w:ind w:left="1440" w:firstLine="720"/>
        <w:jc w:val="both"/>
        <w:rPr>
          <w:rFonts w:ascii="Nikosh" w:eastAsia="Times New Roman" w:hAnsi="Nikosh" w:cs="Nikosh"/>
          <w:color w:val="FF0000"/>
          <w:sz w:val="24"/>
          <w:szCs w:val="24"/>
        </w:rPr>
      </w:pPr>
    </w:p>
    <w:p w:rsidR="0001492C" w:rsidRPr="00D20013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01492C" w:rsidRPr="00D20013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দৃষ্টি আকর্ষণ: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পরিচালক জাতীয়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ডাটা সেন্টার, বিসিসি</w:t>
      </w:r>
      <w:r>
        <w:rPr>
          <w:rFonts w:ascii="Nikosh" w:eastAsia="Times New Roman" w:hAnsi="Nikosh" w:cs="Nikosh"/>
          <w:color w:val="000000"/>
          <w:sz w:val="24"/>
          <w:szCs w:val="24"/>
        </w:rPr>
        <w:t>।</w:t>
      </w: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b/>
          <w:color w:val="FF0000"/>
          <w:sz w:val="24"/>
          <w:szCs w:val="24"/>
        </w:rPr>
      </w:pPr>
      <w:r w:rsidRPr="00FB6F5C">
        <w:rPr>
          <w:rFonts w:ascii="Nikosh" w:eastAsia="Times New Roman" w:hAnsi="Nikosh" w:cs="Nikosh"/>
          <w:color w:val="000000"/>
          <w:sz w:val="26"/>
          <w:szCs w:val="26"/>
        </w:rPr>
        <w:br/>
      </w:r>
      <w:r w:rsidRPr="00456EA2">
        <w:rPr>
          <w:rFonts w:ascii="Nikosh" w:eastAsia="Times New Roman" w:hAnsi="Nikosh" w:cs="Nikosh"/>
          <w:b/>
          <w:color w:val="FF0000"/>
          <w:sz w:val="28"/>
          <w:szCs w:val="28"/>
        </w:rPr>
        <w:t>অনুলিপি:</w:t>
      </w:r>
      <w:r w:rsidRPr="00DF395C"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  </w:t>
      </w:r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>মেইনটেন্যান্স ইঞ্জিনিয়ার, ডাটা সেন্টার</w:t>
      </w:r>
      <w:r w:rsidR="001C0114"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, বিসিসি।    </w:t>
      </w:r>
    </w:p>
    <w:p w:rsidR="001C0114" w:rsidRPr="00DF395C" w:rsidRDefault="001C0114" w:rsidP="0001492C">
      <w:pPr>
        <w:spacing w:after="0" w:line="240" w:lineRule="auto"/>
        <w:jc w:val="both"/>
        <w:rPr>
          <w:rFonts w:ascii="Nikosh" w:eastAsia="Times New Roman" w:hAnsi="Nikosh" w:cs="Nikosh"/>
          <w:b/>
          <w:color w:val="000000"/>
          <w:sz w:val="26"/>
          <w:szCs w:val="26"/>
        </w:rPr>
      </w:pPr>
    </w:p>
    <w:p w:rsidR="0001492C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01492C" w:rsidRPr="00D20013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মহোদয়,</w:t>
      </w: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উপর্যুক্ত বিষয়ে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>র প্রতি দৃষ্টি আকর্ষণ পূর্বক জানানো যাচ্ছে যে, </w:t>
      </w:r>
      <w:r>
        <w:rPr>
          <w:rFonts w:ascii="Nikosh" w:eastAsia="Times New Roman" w:hAnsi="Nikosh" w:cs="Nikosh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01492C" w:rsidRPr="00495DD8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01492C" w:rsidRDefault="00E16C0B" w:rsidP="0001492C">
      <w:pPr>
        <w:pStyle w:val="NormalWeb"/>
        <w:spacing w:before="0" w:beforeAutospacing="0" w:after="0" w:afterAutospacing="0"/>
        <w:ind w:firstLine="720"/>
        <w:rPr>
          <w:rFonts w:ascii="Nikosh" w:hAnsi="Nikosh" w:cs="Nikosh"/>
          <w:color w:val="000000"/>
        </w:rPr>
      </w:pPr>
      <w:r w:rsidRPr="00D20013">
        <w:rPr>
          <w:rFonts w:ascii="Nikosh" w:hAnsi="Nikosh" w:cs="Nikosh"/>
          <w:color w:val="000000"/>
        </w:rPr>
        <w:t>বাংলাদেশ কম্পিউটার কাউন্সিল</w:t>
      </w:r>
      <w:r>
        <w:rPr>
          <w:rFonts w:ascii="Nikosh" w:hAnsi="Nikosh" w:cs="Nikosh"/>
          <w:color w:val="000000"/>
        </w:rPr>
        <w:t>ের ডাটা সেন্টা</w:t>
      </w:r>
      <w:proofErr w:type="gramStart"/>
      <w:r>
        <w:rPr>
          <w:rFonts w:ascii="Nikosh" w:hAnsi="Nikosh" w:cs="Nikosh"/>
          <w:color w:val="000000"/>
        </w:rPr>
        <w:t xml:space="preserve">র </w:t>
      </w:r>
      <w:r w:rsidRPr="00D20013">
        <w:rPr>
          <w:rFonts w:ascii="Nikosh" w:hAnsi="Nikosh" w:cs="Nikosh"/>
          <w:color w:val="000000"/>
        </w:rPr>
        <w:t xml:space="preserve"> হত</w:t>
      </w:r>
      <w:proofErr w:type="gramEnd"/>
      <w:r w:rsidRPr="00D20013">
        <w:rPr>
          <w:rFonts w:ascii="Nikosh" w:hAnsi="Nikosh" w:cs="Nikosh"/>
          <w:color w:val="000000"/>
        </w:rPr>
        <w:t xml:space="preserve">ে </w:t>
      </w:r>
      <w:proofErr w:type="spellStart"/>
      <w:r w:rsidRPr="00D20013">
        <w:rPr>
          <w:rFonts w:ascii="Nikosh" w:hAnsi="Nikosh" w:cs="Nikosh"/>
          <w:color w:val="000000"/>
        </w:rPr>
        <w:t>ক্লাউড</w:t>
      </w:r>
      <w:proofErr w:type="spellEnd"/>
      <w:r w:rsidRPr="00D20013">
        <w:rPr>
          <w:rFonts w:ascii="Nikosh" w:hAnsi="Nikosh" w:cs="Nikosh"/>
          <w:color w:val="000000"/>
        </w:rPr>
        <w:t>/</w:t>
      </w:r>
      <w:r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হোস্টিং</w:t>
      </w:r>
      <w:proofErr w:type="spellEnd"/>
      <w:r w:rsidRPr="00D20013">
        <w:rPr>
          <w:rFonts w:ascii="Nikosh" w:hAnsi="Nikosh" w:cs="Nikosh"/>
          <w:color w:val="000000"/>
        </w:rPr>
        <w:t xml:space="preserve">/ </w:t>
      </w:r>
      <w:proofErr w:type="spellStart"/>
      <w:r w:rsidRPr="00D20013">
        <w:rPr>
          <w:rFonts w:ascii="Nikosh" w:hAnsi="Nikosh" w:cs="Nikosh"/>
          <w:color w:val="000000"/>
        </w:rPr>
        <w:t>ইমেইল</w:t>
      </w:r>
      <w:proofErr w:type="spellEnd"/>
      <w:r>
        <w:rPr>
          <w:rFonts w:ascii="Nikosh" w:hAnsi="Nikosh" w:cs="Nikosh"/>
          <w:color w:val="000000"/>
        </w:rPr>
        <w:t xml:space="preserve">/ </w:t>
      </w:r>
      <w:proofErr w:type="spellStart"/>
      <w:r>
        <w:rPr>
          <w:rFonts w:ascii="Nikosh" w:hAnsi="Nikosh" w:cs="Nikosh"/>
          <w:color w:val="000000"/>
        </w:rPr>
        <w:t>ভিপিএস</w:t>
      </w:r>
      <w:proofErr w:type="spellEnd"/>
      <w:r w:rsidR="00A5068D">
        <w:rPr>
          <w:rFonts w:ascii="Nikosh" w:hAnsi="Nikosh" w:cs="Nikosh"/>
          <w:color w:val="000000"/>
        </w:rPr>
        <w:t>/</w:t>
      </w:r>
      <w:proofErr w:type="spellStart"/>
      <w:r w:rsidR="00A5068D">
        <w:rPr>
          <w:rFonts w:ascii="Nikosh" w:hAnsi="Nikosh" w:cs="Nikosh"/>
          <w:color w:val="000000"/>
        </w:rPr>
        <w:t>ডাটাবেজ</w:t>
      </w:r>
      <w:proofErr w:type="spellEnd"/>
      <w:r w:rsidR="00A5068D">
        <w:rPr>
          <w:rFonts w:ascii="Nikosh" w:hAnsi="Nikosh" w:cs="Nikosh"/>
          <w:color w:val="000000"/>
        </w:rPr>
        <w:t xml:space="preserve"> /</w:t>
      </w:r>
      <w:proofErr w:type="spellStart"/>
      <w:r w:rsidR="00A5068D">
        <w:rPr>
          <w:rFonts w:ascii="Nikosh" w:hAnsi="Nikosh" w:cs="Nikosh"/>
          <w:color w:val="000000"/>
        </w:rPr>
        <w:t>ব্যাকআপ</w:t>
      </w:r>
      <w:proofErr w:type="spellEnd"/>
      <w:r w:rsidR="00A5068D">
        <w:rPr>
          <w:rFonts w:ascii="Nikosh" w:hAnsi="Nikosh" w:cs="Nikosh"/>
          <w:color w:val="000000"/>
        </w:rPr>
        <w:t xml:space="preserve">/ </w:t>
      </w:r>
      <w:proofErr w:type="spellStart"/>
      <w:r w:rsidR="00A5068D">
        <w:rPr>
          <w:rFonts w:ascii="Nikosh" w:hAnsi="Nikosh" w:cs="Nikosh"/>
          <w:color w:val="000000"/>
        </w:rPr>
        <w:t>কো-লোকেশন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সেবা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গ্রহণ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সংক্রান্ত</w:t>
      </w:r>
      <w:proofErr w:type="spellEnd"/>
      <w:r w:rsidRPr="00D20013">
        <w:rPr>
          <w:rFonts w:ascii="Nikosh" w:hAnsi="Nikosh" w:cs="Nikosh"/>
          <w:color w:val="000000"/>
        </w:rPr>
        <w:t> </w:t>
      </w:r>
      <w:proofErr w:type="spellStart"/>
      <w:r>
        <w:rPr>
          <w:rFonts w:ascii="Nikosh" w:hAnsi="Nikosh" w:cs="Nikosh"/>
          <w:color w:val="000000"/>
        </w:rPr>
        <w:t>প্রয়োজনীয়</w:t>
      </w:r>
      <w:proofErr w:type="spellEnd"/>
      <w:r>
        <w:rPr>
          <w:rFonts w:ascii="Nikosh" w:hAnsi="Nikosh" w:cs="Nikosh"/>
          <w:color w:val="000000"/>
        </w:rPr>
        <w:t xml:space="preserve">  </w:t>
      </w:r>
      <w:r w:rsidRPr="00D20013">
        <w:rPr>
          <w:rFonts w:ascii="Nikosh" w:hAnsi="Nikosh" w:cs="Nikosh"/>
          <w:color w:val="000000"/>
        </w:rPr>
        <w:t>ফ</w:t>
      </w:r>
      <w:r>
        <w:rPr>
          <w:rFonts w:ascii="Nikosh" w:hAnsi="Nikosh" w:cs="Nikosh"/>
          <w:color w:val="000000"/>
        </w:rPr>
        <w:t>রমসমূহ পূরণ এবং</w:t>
      </w:r>
      <w:r w:rsidRPr="00EB060D">
        <w:rPr>
          <w:rFonts w:ascii="Nikosh" w:hAnsi="Nikosh" w:cs="Nikosh"/>
          <w:color w:val="000000"/>
        </w:rPr>
        <w:t xml:space="preserve"> প্রতি</w:t>
      </w:r>
      <w:r>
        <w:rPr>
          <w:rFonts w:ascii="Nikosh" w:hAnsi="Nikosh" w:cs="Nikosh"/>
          <w:color w:val="000000"/>
        </w:rPr>
        <w:t xml:space="preserve"> </w:t>
      </w:r>
      <w:r w:rsidRPr="00EB060D">
        <w:rPr>
          <w:rFonts w:ascii="Nikosh" w:hAnsi="Nikosh" w:cs="Nikosh"/>
          <w:color w:val="000000"/>
        </w:rPr>
        <w:t>পৃষ্ঠা</w:t>
      </w:r>
      <w:r>
        <w:rPr>
          <w:rFonts w:ascii="Nikosh" w:hAnsi="Nikosh" w:cs="Nikosh"/>
          <w:color w:val="000000"/>
        </w:rPr>
        <w:t> </w:t>
      </w:r>
      <w:r w:rsidRPr="00EB060D">
        <w:rPr>
          <w:rFonts w:ascii="Nikosh" w:hAnsi="Nikosh" w:cs="Nikosh"/>
          <w:color w:val="000000"/>
        </w:rPr>
        <w:t>সিলমোহর সহ স্বাক্ষর করা</w:t>
      </w:r>
      <w:r>
        <w:rPr>
          <w:rFonts w:ascii="Nikosh" w:hAnsi="Nikosh" w:cs="Nikosh"/>
          <w:color w:val="000000"/>
        </w:rPr>
        <w:t xml:space="preserve"> হয়েছে (সংযুক্ত) এই বিষয়ে প্রয়োজনীয়</w:t>
      </w:r>
      <w:r w:rsidRPr="00D20013">
        <w:rPr>
          <w:rFonts w:ascii="Nikosh" w:hAnsi="Nikosh" w:cs="Nikosh"/>
          <w:color w:val="000000"/>
        </w:rPr>
        <w:t xml:space="preserve"> ব্যবস্থা গ্রহণের জন্য অনুরোধ করা হলো</w:t>
      </w:r>
      <w:r>
        <w:rPr>
          <w:rFonts w:ascii="Nikosh" w:hAnsi="Nikosh" w:cs="Nikosh"/>
          <w:color w:val="000000"/>
        </w:rPr>
        <w:t xml:space="preserve">। </w:t>
      </w:r>
      <w:r w:rsidRPr="00D20013">
        <w:rPr>
          <w:rFonts w:ascii="Nikosh" w:hAnsi="Nikosh" w:cs="Nikosh"/>
          <w:color w:val="000000"/>
        </w:rPr>
        <w:t xml:space="preserve">যোগাযোগের সুবিধার্থে পত্রে  আমাদের </w:t>
      </w:r>
      <w:r>
        <w:rPr>
          <w:rFonts w:ascii="Nikosh" w:hAnsi="Nikosh" w:cs="Nikosh"/>
          <w:color w:val="000000"/>
        </w:rPr>
        <w:t xml:space="preserve">টেকনিক্যাল অফিসারের নাম, </w:t>
      </w:r>
      <w:r w:rsidRPr="00D20013">
        <w:rPr>
          <w:rFonts w:ascii="Nikosh" w:hAnsi="Nikosh" w:cs="Nikosh"/>
          <w:color w:val="000000"/>
        </w:rPr>
        <w:t>পদবী ও ম</w:t>
      </w:r>
      <w:r>
        <w:rPr>
          <w:rFonts w:ascii="Nikosh" w:hAnsi="Nikosh" w:cs="Nikosh"/>
          <w:color w:val="000000"/>
        </w:rPr>
        <w:t>োবাইল নম্বর উল্লেখ করা হলো প্রয়োজনে</w:t>
      </w:r>
      <w:r w:rsidRPr="00D20013">
        <w:rPr>
          <w:rFonts w:ascii="Nikosh" w:hAnsi="Nikosh" w:cs="Nikosh"/>
          <w:color w:val="000000"/>
        </w:rPr>
        <w:t xml:space="preserve"> তার সাথে যোগাযোগের অনুরোধ করা হল (নাম</w:t>
      </w:r>
      <w:r>
        <w:rPr>
          <w:rFonts w:ascii="Nikosh" w:hAnsi="Nikosh" w:cs="Nikosh"/>
          <w:color w:val="000000"/>
        </w:rPr>
        <w:t>--------------</w:t>
      </w:r>
      <w:r w:rsidRPr="00D20013">
        <w:rPr>
          <w:rFonts w:ascii="Nikosh" w:hAnsi="Nikosh" w:cs="Nikosh"/>
          <w:color w:val="000000"/>
        </w:rPr>
        <w:t xml:space="preserve"> পদবী</w:t>
      </w:r>
      <w:r>
        <w:rPr>
          <w:rFonts w:ascii="Nikosh" w:hAnsi="Nikosh" w:cs="Nikosh"/>
          <w:color w:val="000000"/>
        </w:rPr>
        <w:t>-------------- ই-মেইল-----------------</w:t>
      </w:r>
      <w:r w:rsidRPr="00D20013">
        <w:rPr>
          <w:rFonts w:ascii="Nikosh" w:hAnsi="Nikosh" w:cs="Nikosh"/>
          <w:color w:val="000000"/>
        </w:rPr>
        <w:t xml:space="preserve"> মোবাইল নাম্বার</w:t>
      </w:r>
      <w:r>
        <w:rPr>
          <w:rFonts w:ascii="Nikosh" w:hAnsi="Nikosh" w:cs="Nikosh"/>
          <w:color w:val="000000"/>
        </w:rPr>
        <w:t>------------</w:t>
      </w:r>
      <w:r w:rsidRPr="00D20013">
        <w:rPr>
          <w:rFonts w:ascii="Nikosh" w:hAnsi="Nikosh" w:cs="Nikosh"/>
          <w:color w:val="000000"/>
        </w:rPr>
        <w:t>)</w:t>
      </w:r>
      <w:r>
        <w:rPr>
          <w:rFonts w:ascii="Nikosh" w:hAnsi="Nikosh" w:cs="Nikosh"/>
          <w:color w:val="000000"/>
        </w:rPr>
        <w:t>।</w:t>
      </w:r>
      <w:r w:rsidRPr="00D20013">
        <w:rPr>
          <w:rFonts w:ascii="Nikosh" w:hAnsi="Nikosh" w:cs="Nikosh"/>
          <w:color w:val="000000"/>
        </w:rPr>
        <w:t> </w:t>
      </w:r>
    </w:p>
    <w:p w:rsidR="0001492C" w:rsidRPr="00D20013" w:rsidRDefault="0001492C" w:rsidP="0001492C">
      <w:pPr>
        <w:pStyle w:val="NormalWeb"/>
        <w:spacing w:before="0" w:beforeAutospacing="0" w:after="0" w:afterAutospacing="0"/>
        <w:ind w:firstLine="720"/>
        <w:rPr>
          <w:rFonts w:ascii="Nikosh" w:hAnsi="Nikosh" w:cs="Nikosh"/>
          <w:color w:val="000000"/>
        </w:rPr>
      </w:pPr>
    </w:p>
    <w:p w:rsidR="0001492C" w:rsidRPr="00D20013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 w:rsidRPr="00FE1C87">
        <w:rPr>
          <w:rFonts w:ascii="Nikosh" w:eastAsia="Times New Roman" w:hAnsi="Nikosh" w:cs="Nikosh"/>
          <w:b/>
          <w:color w:val="000000"/>
          <w:sz w:val="24"/>
          <w:szCs w:val="24"/>
        </w:rPr>
        <w:t>সংযুক্তি: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</w:p>
    <w:p w:rsidR="0001492C" w:rsidRPr="00C74F50" w:rsidRDefault="00C74F50" w:rsidP="00014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১</w:t>
      </w:r>
      <w:r w:rsidR="00E16C0B">
        <w:rPr>
          <w:rFonts w:ascii="Nikosh" w:eastAsia="Times New Roman" w:hAnsi="Nikosh" w:cs="Nikosh"/>
          <w:color w:val="000000"/>
          <w:sz w:val="24"/>
          <w:szCs w:val="24"/>
        </w:rPr>
        <w:t xml:space="preserve">). </w:t>
      </w:r>
      <w:r w:rsidR="00E16C0B"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16C0B">
        <w:rPr>
          <w:rFonts w:ascii="Times New Roman" w:eastAsia="Times New Roman" w:hAnsi="Times New Roman" w:cs="Times New Roman"/>
          <w:color w:val="000000"/>
          <w:sz w:val="24"/>
          <w:szCs w:val="24"/>
        </w:rPr>
        <w:t>rvice-F</w:t>
      </w:r>
      <w:r w:rsidR="00E16C0B"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rame-agreement</w:t>
      </w:r>
    </w:p>
    <w:p w:rsidR="0001492C" w:rsidRPr="00C91AA4" w:rsidRDefault="00C74F50" w:rsidP="00014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২</w:t>
      </w:r>
      <w:r w:rsidR="00E16C0B" w:rsidRPr="00C91AA4">
        <w:rPr>
          <w:rFonts w:ascii="Nikosh" w:eastAsia="Times New Roman" w:hAnsi="Nikosh" w:cs="Nikosh"/>
          <w:color w:val="000000"/>
          <w:sz w:val="24"/>
          <w:szCs w:val="24"/>
        </w:rPr>
        <w:t>).</w:t>
      </w:r>
      <w:r w:rsidR="00E16C0B" w:rsidRPr="00C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 Related Appendix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(B)</w:t>
      </w:r>
    </w:p>
    <w:p w:rsidR="0001492C" w:rsidRPr="00D20013" w:rsidRDefault="00E16C0B" w:rsidP="0001492C">
      <w:pPr>
        <w:spacing w:after="0" w:line="240" w:lineRule="auto"/>
        <w:ind w:left="5760" w:firstLine="720"/>
        <w:jc w:val="both"/>
        <w:rPr>
          <w:rFonts w:ascii="Nikosh" w:eastAsia="Times New Roman" w:hAnsi="Nikosh" w:cs="Nikosh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নাম:------------------------</w:t>
      </w:r>
    </w:p>
    <w:p w:rsidR="0001492C" w:rsidRPr="00D20013" w:rsidRDefault="00E16C0B" w:rsidP="0001492C">
      <w:pPr>
        <w:spacing w:after="0" w:line="240" w:lineRule="auto"/>
        <w:ind w:left="5760" w:firstLine="720"/>
        <w:jc w:val="both"/>
        <w:rPr>
          <w:rFonts w:ascii="Nikosh" w:eastAsia="Times New Roman" w:hAnsi="Nikosh" w:cs="Nikosh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পদবী:-----------------------</w:t>
      </w:r>
    </w:p>
    <w:p w:rsidR="0001492C" w:rsidRPr="00D20013" w:rsidRDefault="00E16C0B" w:rsidP="0001492C">
      <w:pPr>
        <w:spacing w:after="0" w:line="240" w:lineRule="auto"/>
        <w:ind w:left="5760" w:firstLine="720"/>
        <w:jc w:val="both"/>
        <w:rPr>
          <w:rFonts w:ascii="Nikosh" w:eastAsia="Times New Roman" w:hAnsi="Nikosh" w:cs="Nikosh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ফোন</w:t>
      </w:r>
      <w:r>
        <w:rPr>
          <w:rFonts w:ascii="Nikosh" w:eastAsia="Times New Roman" w:hAnsi="Nikosh" w:cs="Nikosh"/>
          <w:color w:val="000000"/>
          <w:sz w:val="24"/>
          <w:szCs w:val="24"/>
        </w:rPr>
        <w:t>:</w:t>
      </w: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 </w:t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>ইমেইল</w:t>
      </w:r>
      <w:r>
        <w:rPr>
          <w:rFonts w:ascii="Nikosh" w:eastAsia="Times New Roman" w:hAnsi="Nikosh" w:cs="Nikosh"/>
          <w:color w:val="000000"/>
          <w:sz w:val="24"/>
          <w:szCs w:val="24"/>
        </w:rPr>
        <w:t>:</w:t>
      </w:r>
    </w:p>
    <w:p w:rsidR="001C0114" w:rsidRDefault="001C0114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01492C" w:rsidRDefault="00E16C0B" w:rsidP="0001492C">
      <w:pPr>
        <w:spacing w:after="0" w:line="240" w:lineRule="auto"/>
        <w:jc w:val="both"/>
        <w:rPr>
          <w:rFonts w:ascii="Nikosh" w:eastAsia="Times New Roman" w:hAnsi="Nikosh" w:cs="Nikosh"/>
          <w:b/>
          <w:color w:val="FF0000"/>
          <w:sz w:val="28"/>
          <w:szCs w:val="28"/>
        </w:rPr>
      </w:pPr>
      <w:r w:rsidRPr="00D20013">
        <w:rPr>
          <w:rFonts w:ascii="Nikosh" w:eastAsia="Times New Roman" w:hAnsi="Nikosh" w:cs="Nikosh"/>
          <w:sz w:val="24"/>
          <w:szCs w:val="24"/>
        </w:rPr>
        <w:br/>
      </w:r>
      <w:r>
        <w:rPr>
          <w:rFonts w:ascii="Nikosh" w:eastAsia="Times New Roman" w:hAnsi="Nikosh" w:cs="Nikosh"/>
          <w:b/>
          <w:color w:val="FF0000"/>
          <w:sz w:val="40"/>
          <w:szCs w:val="40"/>
        </w:rPr>
        <w:t xml:space="preserve"> </w:t>
      </w:r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(***) ডি-নথির মাধ্যমে নির্বাহী পরিচালক বরাবর আবেদন গ্রহণযোগ্য। সেবা গ্রহণ সংক্রান্ত কাগজপত্রাদির প্রতিটি পৃষ্ঠা স্বাক্ষর করতে হবে অফিসিয়াল সিল সহ।</w:t>
      </w:r>
    </w:p>
    <w:p w:rsidR="0001492C" w:rsidRPr="00495DD8" w:rsidRDefault="0001492C" w:rsidP="0001492C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01492C" w:rsidRPr="00AD1941" w:rsidRDefault="00E16C0B" w:rsidP="0001492C">
      <w:pPr>
        <w:spacing w:after="0" w:line="240" w:lineRule="auto"/>
        <w:jc w:val="both"/>
        <w:rPr>
          <w:rFonts w:ascii="Nirmala UI" w:eastAsia="Times New Roman" w:hAnsi="Nirmala UI" w:cs="Nirmala UI"/>
          <w:color w:val="FF0000"/>
          <w:sz w:val="24"/>
          <w:szCs w:val="24"/>
        </w:rPr>
      </w:pPr>
      <w:r>
        <w:rPr>
          <w:rFonts w:ascii="Nikosh" w:eastAsia="Times New Roman" w:hAnsi="Nikosh" w:cs="Nikosh"/>
          <w:b/>
          <w:color w:val="000000" w:themeColor="text1"/>
          <w:sz w:val="32"/>
          <w:szCs w:val="32"/>
          <w:u w:val="single"/>
        </w:rPr>
        <w:t xml:space="preserve"> </w:t>
      </w:r>
    </w:p>
    <w:p w:rsidR="00536BFC" w:rsidRPr="00AD1941" w:rsidRDefault="00536BFC" w:rsidP="009B6564">
      <w:pPr>
        <w:spacing w:after="0" w:line="240" w:lineRule="auto"/>
        <w:jc w:val="both"/>
        <w:rPr>
          <w:rFonts w:ascii="Nirmala UI" w:eastAsia="Times New Roman" w:hAnsi="Nirmala UI" w:cs="Nirmala UI"/>
          <w:color w:val="FF0000"/>
          <w:sz w:val="24"/>
          <w:szCs w:val="24"/>
        </w:rPr>
        <w:sectPr w:rsidR="00536BFC" w:rsidRPr="00AD1941" w:rsidSect="00E8275C">
          <w:pgSz w:w="12240" w:h="15840"/>
          <w:pgMar w:top="864" w:right="432" w:bottom="432" w:left="1008" w:header="720" w:footer="720" w:gutter="0"/>
          <w:cols w:space="720"/>
          <w:docGrid w:linePitch="360"/>
        </w:sectPr>
      </w:pPr>
    </w:p>
    <w:p w:rsidR="00B65A25" w:rsidRPr="000F7B94" w:rsidRDefault="00E16C0B" w:rsidP="008C2299">
      <w:pPr>
        <w:suppressAutoHyphens/>
        <w:spacing w:after="0" w:line="240" w:lineRule="auto"/>
        <w:jc w:val="right"/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</w:pPr>
      <w:r w:rsidRPr="000F7B94"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  <w:lastRenderedPageBreak/>
        <w:t xml:space="preserve">Appendix </w:t>
      </w:r>
      <w:r w:rsidR="000F7B94" w:rsidRPr="000F7B94"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  <w:t>–</w:t>
      </w:r>
      <w:r w:rsidRPr="000F7B94"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  <w:t xml:space="preserve"> </w:t>
      </w:r>
      <w:r w:rsidR="00391343" w:rsidRPr="000F7B94"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  <w:t>4</w:t>
      </w:r>
      <w:r w:rsidR="000F7B94" w:rsidRPr="000F7B94"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  <w:t xml:space="preserve"> (B)</w:t>
      </w:r>
    </w:p>
    <w:p w:rsidR="001C098B" w:rsidRPr="00AB4B4E" w:rsidRDefault="00E16C0B" w:rsidP="000909EE">
      <w:pPr>
        <w:suppressAutoHyphens/>
        <w:spacing w:after="0" w:line="240" w:lineRule="auto"/>
        <w:jc w:val="center"/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  <w:t>Backup</w:t>
      </w:r>
      <w:r w:rsidR="0012672F"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  <w:t xml:space="preserve"> Service</w:t>
      </w:r>
      <w:r w:rsidR="00350343" w:rsidRPr="00AB4B4E"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  <w:t xml:space="preserve"> Technical Information Form</w:t>
      </w:r>
    </w:p>
    <w:p w:rsidR="00AB4B4E" w:rsidRDefault="00AB4B4E" w:rsidP="000909EE">
      <w:pPr>
        <w:suppressAutoHyphens/>
        <w:spacing w:after="0" w:line="240" w:lineRule="auto"/>
        <w:jc w:val="center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tbl>
      <w:tblPr>
        <w:tblW w:w="9182" w:type="dxa"/>
        <w:tblInd w:w="108" w:type="dxa"/>
        <w:tblLook w:val="04A0" w:firstRow="1" w:lastRow="0" w:firstColumn="1" w:lastColumn="0" w:noHBand="0" w:noVBand="1"/>
      </w:tblPr>
      <w:tblGrid>
        <w:gridCol w:w="453"/>
        <w:gridCol w:w="2309"/>
        <w:gridCol w:w="3165"/>
        <w:gridCol w:w="3255"/>
      </w:tblGrid>
      <w:tr w:rsidR="006356D1" w:rsidTr="002447C9">
        <w:trPr>
          <w:trHeight w:val="315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C26777" w:rsidRPr="00BD6379" w:rsidRDefault="00E16C0B" w:rsidP="008E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Sl.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C26777" w:rsidRPr="00BD6379" w:rsidRDefault="00E16C0B" w:rsidP="008E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Features</w:t>
            </w:r>
          </w:p>
        </w:tc>
        <w:tc>
          <w:tcPr>
            <w:tcW w:w="64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4472C4" w:fill="4472C4"/>
            <w:noWrap/>
            <w:vAlign w:val="center"/>
            <w:hideMark/>
          </w:tcPr>
          <w:p w:rsidR="00C26777" w:rsidRPr="00BD6379" w:rsidRDefault="00E16C0B" w:rsidP="008E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Value</w:t>
            </w:r>
          </w:p>
        </w:tc>
      </w:tr>
      <w:tr w:rsidR="006356D1" w:rsidTr="008E4CD9">
        <w:trPr>
          <w:trHeight w:val="31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441B6" w:rsidRPr="00BD6379" w:rsidRDefault="000441B6" w:rsidP="00C2677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B6" w:rsidRPr="00BD6379" w:rsidRDefault="00E16C0B" w:rsidP="008E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color w:val="00000A"/>
                <w:sz w:val="24"/>
                <w:szCs w:val="24"/>
                <w:lang w:eastAsia="zh-CN"/>
              </w:rPr>
              <w:t>Backup</w:t>
            </w:r>
            <w:r w:rsidRPr="00BD6379">
              <w:rPr>
                <w:rFonts w:ascii="Calibri" w:eastAsia="SimSun" w:hAnsi="Calibri" w:cs="Calibri"/>
                <w:b/>
                <w:color w:val="00000A"/>
                <w:sz w:val="24"/>
                <w:szCs w:val="24"/>
                <w:lang w:eastAsia="zh-CN"/>
              </w:rPr>
              <w:t xml:space="preserve"> Service</w:t>
            </w:r>
          </w:p>
        </w:tc>
      </w:tr>
      <w:tr w:rsidR="006356D1" w:rsidTr="00E12EA6">
        <w:trPr>
          <w:trHeight w:val="315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B6" w:rsidRPr="00BD6379" w:rsidRDefault="000441B6" w:rsidP="00C26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B6" w:rsidRPr="00973EBC" w:rsidRDefault="00E16C0B" w:rsidP="008E4C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</w:rPr>
            </w:pPr>
            <w:r w:rsidRPr="00973EBC"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</w:rPr>
              <w:t>Packages (Choose One)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B6" w:rsidRPr="00493C79" w:rsidRDefault="00E16C0B" w:rsidP="008E4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 w:rsidRPr="00493C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Backup Type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B6" w:rsidRPr="00493C79" w:rsidRDefault="00E16C0B" w:rsidP="008E4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 w:rsidRPr="00493C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Package Type</w:t>
            </w:r>
          </w:p>
        </w:tc>
      </w:tr>
      <w:tr w:rsidR="006356D1" w:rsidTr="00E12EA6">
        <w:trPr>
          <w:trHeight w:val="332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A" w:rsidRPr="00BD6379" w:rsidRDefault="00A9362A" w:rsidP="00C26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2A" w:rsidRPr="00973EBC" w:rsidRDefault="00A9362A" w:rsidP="008E4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62A" w:rsidRPr="00BD6379" w:rsidRDefault="00EE2FF0" w:rsidP="008E4CD9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5925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  <w:r w:rsidR="008E43F2" w:rsidRPr="008E43F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ECS Snapshot Backup Service</w:t>
            </w:r>
            <w:r w:rsidR="007D0ED9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(Cloud Service)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362A" w:rsidRPr="00BD6379" w:rsidRDefault="00EE2FF0" w:rsidP="008E4CD9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6730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  <w:r w:rsidR="008E43F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Standard (</w:t>
            </w:r>
            <w:r w:rsidR="00B44B3A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Per GB</w:t>
            </w:r>
            <w:r w:rsidR="008E43F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)</w:t>
            </w:r>
          </w:p>
        </w:tc>
      </w:tr>
      <w:tr w:rsidR="006356D1" w:rsidTr="00E12EA6">
        <w:trPr>
          <w:trHeight w:val="623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4E" w:rsidRPr="00BD6379" w:rsidRDefault="00402E4E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4E" w:rsidRPr="00973EBC" w:rsidRDefault="00402E4E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4E" w:rsidRDefault="00EE2FF0" w:rsidP="00692A1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3794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File Level Backup</w:t>
            </w:r>
            <w:r w:rsidR="00E12EA6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(RBS)</w:t>
            </w:r>
          </w:p>
          <w:p w:rsidR="00402E4E" w:rsidRDefault="00EE2FF0" w:rsidP="00692A1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8310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Database Backup</w:t>
            </w:r>
            <w:r w:rsidR="00E12EA6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(RBS)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E4E" w:rsidRDefault="00EE2FF0" w:rsidP="00692A17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5001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SimSun" w:hAnsi="Calibri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82146E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Standard (Per GB)</w:t>
            </w: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Organization Name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Technical Contact Details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VM/Host Name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</w:tr>
      <w:tr w:rsidR="006356D1" w:rsidTr="002447C9">
        <w:trPr>
          <w:trHeight w:val="3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Host IPs (All IPs)</w:t>
            </w: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br/>
            </w:r>
            <w:r w:rsidRPr="00B6040E">
              <w:rPr>
                <w:rFonts w:ascii="Calibri" w:eastAsia="Times New Roman" w:hAnsi="Calibri" w:cs="Calibri"/>
                <w:b/>
                <w:bCs/>
                <w:color w:val="0070C0"/>
              </w:rPr>
              <w:t># ip addr</w:t>
            </w:r>
            <w:r w:rsidR="00985977">
              <w:rPr>
                <w:rFonts w:ascii="Calibri" w:eastAsia="Times New Roman" w:hAnsi="Calibri" w:cs="Calibri"/>
                <w:b/>
                <w:bCs/>
                <w:color w:val="0070C0"/>
              </w:rPr>
              <w:t xml:space="preserve"> (For </w:t>
            </w:r>
            <w:r w:rsidR="00C34BD6">
              <w:rPr>
                <w:rFonts w:ascii="Calibri" w:eastAsia="Times New Roman" w:hAnsi="Calibri" w:cs="Calibri"/>
                <w:b/>
                <w:bCs/>
                <w:color w:val="0070C0"/>
              </w:rPr>
              <w:t>Linux</w:t>
            </w:r>
            <w:r w:rsidR="00985977">
              <w:rPr>
                <w:rFonts w:ascii="Calibri" w:eastAsia="Times New Roman" w:hAnsi="Calibri" w:cs="Calibri"/>
                <w:b/>
                <w:bCs/>
                <w:color w:val="0070C0"/>
              </w:rPr>
              <w:t>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</w:tr>
      <w:tr w:rsidR="006356D1" w:rsidTr="002447C9">
        <w:trPr>
          <w:trHeight w:val="300"/>
        </w:trPr>
        <w:tc>
          <w:tcPr>
            <w:tcW w:w="45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7" w:rsidRPr="00BD6379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</w:tr>
      <w:tr w:rsidR="006356D1" w:rsidTr="002447C9">
        <w:trPr>
          <w:trHeight w:val="45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Backup Frequency (Daily or Weekly) Tick Box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4543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Full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2919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Daily</w:t>
            </w:r>
          </w:p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7427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Weekly</w:t>
            </w:r>
          </w:p>
          <w:p w:rsidR="00692A17" w:rsidRPr="00BD6379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1078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Other (Please Specify)</w:t>
            </w:r>
          </w:p>
        </w:tc>
      </w:tr>
      <w:tr w:rsidR="006356D1" w:rsidTr="002447C9">
        <w:trPr>
          <w:trHeight w:val="457"/>
        </w:trPr>
        <w:tc>
          <w:tcPr>
            <w:tcW w:w="45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692A17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20297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Incremental</w:t>
            </w:r>
          </w:p>
          <w:p w:rsidR="009D6268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7483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Differential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755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Daily</w:t>
            </w:r>
          </w:p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5439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Weekly</w:t>
            </w:r>
          </w:p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4296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Other (Please Specify)</w:t>
            </w: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Backup Directory</w:t>
            </w:r>
          </w:p>
          <w:p w:rsidR="00692A17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(For File Level Backup Only)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27991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1. root (/)</w:t>
            </w:r>
          </w:p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8378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2. /home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9398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3. /var</w:t>
            </w:r>
          </w:p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627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4. </w:t>
            </w: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93" w:rsidRPr="00BD6379" w:rsidRDefault="001E6D93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93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Database</w:t>
            </w:r>
            <w:r w:rsidR="002447C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(Full Database</w:t>
            </w:r>
            <w:r w:rsidR="002447C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 xml:space="preserve"> or</w:t>
            </w: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 xml:space="preserve"> Specify)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A8A" w:rsidRDefault="00EE2FF0" w:rsidP="00916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5254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1. Full Database</w:t>
            </w:r>
          </w:p>
          <w:p w:rsidR="001E6D93" w:rsidRDefault="00EE2FF0" w:rsidP="00916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6865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8A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916A8A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2. </w:t>
            </w:r>
            <w:r w:rsidR="002447C9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Specify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8A" w:rsidRDefault="00EE2FF0" w:rsidP="00916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4840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  <w:r w:rsidR="002447C9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3.</w:t>
            </w:r>
          </w:p>
          <w:p w:rsidR="001E6D93" w:rsidRDefault="00EE2FF0" w:rsidP="00916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9015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8A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916A8A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  <w:r w:rsidR="002447C9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4.</w:t>
            </w: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Backup Retention Period (Tick Box)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3121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30 Days</w:t>
            </w:r>
          </w:p>
          <w:p w:rsidR="00692A17" w:rsidRPr="006B12DB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026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  <w:r w:rsidR="00E16C0B" w:rsidRPr="006B12D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60 Days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7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2117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90 Days</w:t>
            </w:r>
          </w:p>
          <w:p w:rsidR="00692A17" w:rsidRPr="00BD6379" w:rsidRDefault="00EE2FF0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6622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C0B">
                  <w:rPr>
                    <w:rFonts w:ascii="MS Gothic" w:eastAsia="MS Gothic" w:hAnsi="MS Gothic" w:cs="Calibri" w:hint="eastAsia"/>
                    <w:color w:val="00000A"/>
                    <w:sz w:val="24"/>
                    <w:szCs w:val="24"/>
                  </w:rPr>
                  <w:t>☐</w:t>
                </w:r>
              </w:sdtContent>
            </w:sdt>
            <w:r w:rsidR="00E16C0B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Other (Please Specify)</w:t>
            </w:r>
            <w:r w:rsidR="000F7B94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_____</w:t>
            </w:r>
          </w:p>
        </w:tc>
      </w:tr>
      <w:tr w:rsidR="006356D1" w:rsidTr="002447C9">
        <w:trPr>
          <w:trHeight w:val="710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 xml:space="preserve">Backup Client </w:t>
            </w:r>
            <w:r w:rsidRPr="00BD63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Installation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16C0B" w:rsidP="00692A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 w:rsidRPr="00CA1591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For File Level Backup, the backup team will complete the installation. The customer must provide Root or sudo user access via one-to-one mail with the backup team. After the client installation Customer must change the password of the shared user.</w:t>
            </w:r>
          </w:p>
          <w:p w:rsidR="001E6D93" w:rsidRDefault="00E16C0B" w:rsidP="00692A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For Database Backup, both root/sudo</w:t>
            </w:r>
            <w:r w:rsidR="00E92F70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/Admin user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and database admin credential is required</w:t>
            </w:r>
            <w:r w:rsidR="009C406D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Root/sudo</w:t>
            </w:r>
            <w:r w:rsidR="009C406D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/Admin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user is needed for one time only. But database user is required to take backup. So, Customer can change the root/sudo user credential after agent installation, but database credential should not be changed.</w:t>
            </w:r>
          </w:p>
          <w:p w:rsidR="00692A17" w:rsidRPr="00CA1591" w:rsidRDefault="00E16C0B" w:rsidP="00692A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 w:rsidRPr="00CA1591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For Snapshot Backup client installation 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is </w:t>
            </w:r>
            <w:r w:rsidRPr="00CA1591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not required.</w:t>
            </w:r>
          </w:p>
        </w:tc>
      </w:tr>
    </w:tbl>
    <w:p w:rsidR="00A03750" w:rsidRDefault="00361367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  <w:sectPr w:rsidR="00A03750" w:rsidSect="007F3C78">
          <w:headerReference w:type="default" r:id="rId8"/>
          <w:footerReference w:type="default" r:id="rId9"/>
          <w:pgSz w:w="12240" w:h="15840"/>
          <w:pgMar w:top="1350" w:right="1440" w:bottom="990" w:left="1440" w:header="720" w:footer="720" w:gutter="0"/>
          <w:cols w:space="720"/>
          <w:docGrid w:linePitch="360"/>
        </w:sectPr>
      </w:pPr>
      <w:r>
        <w:rPr>
          <w:rFonts w:ascii="Times New Roman" w:eastAsia="SimSun" w:hAnsi="Times New Roman" w:cs="SolaimanLipi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EB61" wp14:editId="0A34C6A7">
                <wp:simplePos x="0" y="0"/>
                <wp:positionH relativeFrom="column">
                  <wp:posOffset>4825365</wp:posOffset>
                </wp:positionH>
                <wp:positionV relativeFrom="paragraph">
                  <wp:posOffset>536271</wp:posOffset>
                </wp:positionV>
                <wp:extent cx="993775" cy="2463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67" w:rsidRDefault="00361367">
                            <w:r>
                              <w:t>Page 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95pt;margin-top:42.25pt;width:78.2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" filled="f" stroked="f" strokeweight=".5pt">
                <v:textbox>
                  <w:txbxContent>
                    <w:p w:rsidR="00361367" w:rsidRDefault="00361367">
                      <w:r>
                        <w:t>Page 1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82" w:type="dxa"/>
        <w:tblInd w:w="108" w:type="dxa"/>
        <w:tblLook w:val="04A0" w:firstRow="1" w:lastRow="0" w:firstColumn="1" w:lastColumn="0" w:noHBand="0" w:noVBand="1"/>
      </w:tblPr>
      <w:tblGrid>
        <w:gridCol w:w="453"/>
        <w:gridCol w:w="2309"/>
        <w:gridCol w:w="6420"/>
      </w:tblGrid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Host Configuration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16C0B" w:rsidP="00692A1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 w:rsidRPr="00F154C6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For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File System </w:t>
            </w:r>
            <w:r w:rsidR="006C6CC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and Database 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Backup</w:t>
            </w:r>
            <w:r w:rsidRPr="00F154C6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, customers must add the </w:t>
            </w:r>
            <w:r w:rsidR="006C6CC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backup server’s </w:t>
            </w:r>
            <w:r w:rsidRPr="00F154C6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host entry to their host</w:t>
            </w:r>
            <w:r w:rsidR="006C6CC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(in total 6 entr</w:t>
            </w:r>
            <w:r w:rsidR="00D47D08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ies</w:t>
            </w:r>
            <w:r w:rsidR="006C6CC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)</w:t>
            </w:r>
            <w:r w:rsidRPr="00F154C6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. Also, some ports (in total, 11 ports) need to be allowed. This information will be shared in the mail.</w:t>
            </w:r>
          </w:p>
          <w:p w:rsidR="00692A17" w:rsidRPr="00F154C6" w:rsidRDefault="00E16C0B" w:rsidP="00692A1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 w:rsidRPr="00CA1591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For Snapshot Backup 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this</w:t>
            </w:r>
            <w:r w:rsidRPr="00CA1591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is </w:t>
            </w:r>
            <w:r w:rsidRPr="00CA1591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not required.</w:t>
            </w: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 w:rsidRPr="00BD6379"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Post Implementation Support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On-request manual backup in case of emergency</w:t>
            </w:r>
            <w:r w:rsidRPr="00BD6379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 </w:t>
            </w:r>
          </w:p>
          <w:p w:rsidR="00692A17" w:rsidRDefault="00E16C0B" w:rsidP="00692A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On request restoration of Backup</w:t>
            </w:r>
          </w:p>
        </w:tc>
      </w:tr>
      <w:tr w:rsidR="006356D1" w:rsidTr="002447C9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692A17" w:rsidP="00692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Pr="00BD6379" w:rsidRDefault="00E16C0B" w:rsidP="00692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4"/>
                <w:szCs w:val="24"/>
              </w:rPr>
              <w:t>Restoration Duration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17" w:rsidRDefault="00E16C0B" w:rsidP="00692A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For the prepared environment (communication, port allow, etc.) it will take twice the backup time for restoration for File Level </w:t>
            </w:r>
            <w:r w:rsidR="006C6CC2"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 xml:space="preserve">and Database 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Backup</w:t>
            </w:r>
          </w:p>
          <w:p w:rsidR="00692A17" w:rsidRDefault="00E16C0B" w:rsidP="00692A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A"/>
                <w:sz w:val="24"/>
                <w:szCs w:val="24"/>
              </w:rPr>
              <w:t>For Snapshot Backup, this will take 30 minutes.</w:t>
            </w:r>
          </w:p>
        </w:tc>
      </w:tr>
    </w:tbl>
    <w:p w:rsidR="00C26777" w:rsidRDefault="00C26777" w:rsidP="007F3C78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802E1D" w:rsidRDefault="00802E1D" w:rsidP="007F3C78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802E1D" w:rsidRDefault="00E16C0B" w:rsidP="00802E1D">
      <w:pPr>
        <w:numPr>
          <w:ilvl w:val="0"/>
          <w:numId w:val="5"/>
        </w:numPr>
        <w:suppressAutoHyphens/>
        <w:spacing w:after="0" w:line="240" w:lineRule="auto"/>
        <w:ind w:left="360"/>
        <w:contextualSpacing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  <w:r w:rsidRPr="00BB398A">
        <w:rPr>
          <w:rFonts w:ascii="Times New Roman" w:eastAsia="SimSun" w:hAnsi="Times New Roman" w:cs="SolaimanLipi"/>
          <w:b/>
          <w:bCs/>
          <w:color w:val="00000A"/>
          <w:sz w:val="24"/>
          <w:szCs w:val="24"/>
          <w:lang w:eastAsia="zh-CN"/>
        </w:rPr>
        <w:t>RBS</w:t>
      </w:r>
      <w:r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  <w:t xml:space="preserve"> – Request Based Service</w:t>
      </w:r>
    </w:p>
    <w:p w:rsidR="00802E1D" w:rsidRDefault="00802E1D" w:rsidP="00802E1D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146F0F" w:rsidRDefault="00E16C0B" w:rsidP="00093F86">
      <w:pPr>
        <w:numPr>
          <w:ilvl w:val="0"/>
          <w:numId w:val="5"/>
        </w:numPr>
        <w:suppressAutoHyphens/>
        <w:spacing w:after="0" w:line="240" w:lineRule="auto"/>
        <w:ind w:left="360"/>
        <w:contextualSpacing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  <w:t xml:space="preserve">Please see the pricing for each category </w:t>
      </w:r>
      <w:r w:rsidR="00BB398A"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  <w:t>on the NDC</w:t>
      </w:r>
      <w:r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  <w:t xml:space="preserve"> website.</w:t>
      </w:r>
    </w:p>
    <w:p w:rsidR="000F7B94" w:rsidRDefault="000F7B94" w:rsidP="000F7B94">
      <w:pPr>
        <w:suppressAutoHyphens/>
        <w:spacing w:after="0" w:line="240" w:lineRule="auto"/>
        <w:ind w:left="720"/>
        <w:contextualSpacing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p w:rsidR="000F7B94" w:rsidRDefault="00361367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 w:cs="SolaimanLipi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78414" wp14:editId="4C22DF9D">
                <wp:simplePos x="0" y="0"/>
                <wp:positionH relativeFrom="column">
                  <wp:posOffset>4953884</wp:posOffset>
                </wp:positionH>
                <wp:positionV relativeFrom="paragraph">
                  <wp:posOffset>1227235</wp:posOffset>
                </wp:positionV>
                <wp:extent cx="993775" cy="2463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67" w:rsidRDefault="00361367" w:rsidP="00361367">
                            <w:r>
                              <w:t>Page 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0.05pt;margin-top:96.65pt;width:78.2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" filled="f" stroked="f" strokeweight=".5pt">
                <v:textbox>
                  <w:txbxContent>
                    <w:p w:rsidR="00361367" w:rsidRDefault="00361367" w:rsidP="00361367">
                      <w:r>
                        <w:t>Page 2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  <w:sectPr w:rsidR="000F7B94" w:rsidSect="007F3C78">
          <w:pgSz w:w="12240" w:h="15840"/>
          <w:pgMar w:top="1350" w:right="1440" w:bottom="990" w:left="1440" w:header="720" w:footer="720" w:gutter="0"/>
          <w:cols w:space="720"/>
          <w:docGrid w:linePitch="360"/>
        </w:sectPr>
      </w:pPr>
    </w:p>
    <w:p w:rsidR="00C6660D" w:rsidRPr="00C6660D" w:rsidRDefault="00E16C0B" w:rsidP="00C6660D">
      <w:pPr>
        <w:suppressAutoHyphens/>
        <w:spacing w:after="0" w:line="240" w:lineRule="auto"/>
        <w:jc w:val="right"/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</w:pPr>
      <w:r w:rsidRPr="000F7B94">
        <w:rPr>
          <w:rFonts w:ascii="Times New Roman" w:eastAsia="SimSun" w:hAnsi="Times New Roman" w:cs="SolaimanLipi"/>
          <w:b/>
          <w:color w:val="2E74B5"/>
          <w:sz w:val="24"/>
          <w:szCs w:val="24"/>
          <w:lang w:eastAsia="zh-CN"/>
        </w:rPr>
        <w:lastRenderedPageBreak/>
        <w:t>Appendix – 4 (B)</w:t>
      </w:r>
    </w:p>
    <w:p w:rsidR="000F7B94" w:rsidRPr="000F7B94" w:rsidRDefault="00E16C0B" w:rsidP="000F7B94">
      <w:pPr>
        <w:suppressAutoHyphens/>
        <w:spacing w:after="0" w:line="240" w:lineRule="auto"/>
        <w:jc w:val="center"/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</w:pPr>
      <w:r w:rsidRPr="000F7B94"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  <w:t xml:space="preserve">Backup Service Technical </w:t>
      </w:r>
      <w:r>
        <w:rPr>
          <w:rFonts w:ascii="Times New Roman" w:eastAsia="SimSun" w:hAnsi="Times New Roman" w:cs="SolaimanLipi"/>
          <w:b/>
          <w:color w:val="00000A"/>
          <w:sz w:val="24"/>
          <w:szCs w:val="24"/>
          <w:lang w:eastAsia="zh-CN"/>
        </w:rPr>
        <w:t>Specifications</w:t>
      </w:r>
    </w:p>
    <w:p w:rsidR="000F7B94" w:rsidRDefault="000F7B94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</w:p>
    <w:tbl>
      <w:tblPr>
        <w:tblW w:w="13512" w:type="dxa"/>
        <w:tblInd w:w="-5" w:type="dxa"/>
        <w:tblLook w:val="04A0" w:firstRow="1" w:lastRow="0" w:firstColumn="1" w:lastColumn="0" w:noHBand="0" w:noVBand="1"/>
      </w:tblPr>
      <w:tblGrid>
        <w:gridCol w:w="696"/>
        <w:gridCol w:w="2094"/>
        <w:gridCol w:w="1530"/>
        <w:gridCol w:w="1890"/>
        <w:gridCol w:w="1620"/>
        <w:gridCol w:w="1800"/>
        <w:gridCol w:w="1890"/>
        <w:gridCol w:w="1992"/>
      </w:tblGrid>
      <w:tr w:rsidR="006356D1" w:rsidTr="000F7B94">
        <w:trPr>
          <w:trHeight w:val="18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Sl NO.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Host Name</w:t>
            </w: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br/>
              <w:t>(FQDN=Fully Qualified Domain Name)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OS &amp; Version</w:t>
            </w: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br/>
              <w:t>(centos 7, ubuntu 18 etc)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IP Address (Give all IPs present in the Server)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Directory to Backup (/var, /opt etc)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Backup Frequency (Daily or Weekly)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Backup Retention (Time to Keep Backup e.g. 30 Days, 60 Days)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E16C0B" w:rsidP="000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F7B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Backup Size (Estimated)</w:t>
            </w:r>
          </w:p>
        </w:tc>
      </w:tr>
      <w:tr w:rsidR="006356D1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56D1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56D1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56D1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56D1" w:rsidTr="000F7B94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</w:pPr>
            <w:r w:rsidRPr="000F7B94">
              <w:rPr>
                <w:rFonts w:ascii="Verdana" w:eastAsia="Times New Roman" w:hAnsi="Verdana" w:cs="Calibri"/>
                <w:color w:val="0000CC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B94" w:rsidRPr="000F7B94" w:rsidRDefault="00E16C0B" w:rsidP="000F7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B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F7B94" w:rsidRDefault="00361367" w:rsidP="000F7B94">
      <w:pPr>
        <w:suppressAutoHyphens/>
        <w:spacing w:after="0" w:line="240" w:lineRule="auto"/>
        <w:rPr>
          <w:rFonts w:ascii="Times New Roman" w:eastAsia="SimSun" w:hAnsi="Times New Roman" w:cs="SolaimanLipi"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 w:cs="SolaimanLipi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F4681" wp14:editId="4A00AB03">
                <wp:simplePos x="0" y="0"/>
                <wp:positionH relativeFrom="column">
                  <wp:posOffset>7303770</wp:posOffset>
                </wp:positionH>
                <wp:positionV relativeFrom="paragraph">
                  <wp:posOffset>3294380</wp:posOffset>
                </wp:positionV>
                <wp:extent cx="993775" cy="2463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67" w:rsidRDefault="00361367" w:rsidP="00361367">
                            <w:r>
                              <w:t>Page 3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75.1pt;margin-top:259.4pt;width:78.2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" filled="f" stroked="f" strokeweight=".5pt">
                <v:textbox>
                  <w:txbxContent>
                    <w:p w:rsidR="00361367" w:rsidRDefault="00361367" w:rsidP="00361367">
                      <w:r>
                        <w:t>Page 3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7B94" w:rsidSect="000F7B94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F0" w:rsidRDefault="00EE2FF0">
      <w:pPr>
        <w:spacing w:after="0" w:line="240" w:lineRule="auto"/>
      </w:pPr>
      <w:r>
        <w:separator/>
      </w:r>
    </w:p>
  </w:endnote>
  <w:endnote w:type="continuationSeparator" w:id="0">
    <w:p w:rsidR="00EE2FF0" w:rsidRDefault="00EE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laimanLipi">
    <w:altName w:val="Mistral"/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44" w:rsidRDefault="000A7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F0" w:rsidRDefault="00EE2FF0">
      <w:pPr>
        <w:spacing w:after="0" w:line="240" w:lineRule="auto"/>
      </w:pPr>
      <w:r>
        <w:separator/>
      </w:r>
    </w:p>
  </w:footnote>
  <w:footnote w:type="continuationSeparator" w:id="0">
    <w:p w:rsidR="00EE2FF0" w:rsidRDefault="00EE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46" w:rsidRDefault="00E16C0B" w:rsidP="000F7B94">
    <w:pPr>
      <w:pStyle w:val="Header"/>
      <w:tabs>
        <w:tab w:val="clear" w:pos="4680"/>
        <w:tab w:val="clear" w:pos="9360"/>
        <w:tab w:val="left" w:pos="7515"/>
      </w:tabs>
    </w:pPr>
    <w:r w:rsidRPr="00135CFC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CB042D0" wp14:editId="210005B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800100" cy="395049"/>
          <wp:effectExtent l="0" t="0" r="0" b="5080"/>
          <wp:wrapNone/>
          <wp:docPr id="5" name="Picture 5" descr="E:\Office Templates\BCC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E:\Office Templates\BCC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8E7593B" wp14:editId="7E56DE8F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24205" cy="375285"/>
          <wp:effectExtent l="0" t="0" r="4445" b="5715"/>
          <wp:wrapThrough wrapText="bothSides">
            <wp:wrapPolygon edited="0">
              <wp:start x="0" y="0"/>
              <wp:lineTo x="0" y="20832"/>
              <wp:lineTo x="21095" y="20832"/>
              <wp:lineTo x="21095" y="0"/>
              <wp:lineTo x="0" y="0"/>
            </wp:wrapPolygon>
          </wp:wrapThrough>
          <wp:docPr id="6" name="Picture 6" descr="NDC_logo_JPG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NDC_logo_JPG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682"/>
    <w:multiLevelType w:val="hybridMultilevel"/>
    <w:tmpl w:val="72B89840"/>
    <w:lvl w:ilvl="0" w:tplc="ED36C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964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1091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4436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966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E40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AA89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488D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E04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D015E5"/>
    <w:multiLevelType w:val="hybridMultilevel"/>
    <w:tmpl w:val="6E201C54"/>
    <w:lvl w:ilvl="0" w:tplc="BACA6E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312C3FE" w:tentative="1">
      <w:start w:val="1"/>
      <w:numFmt w:val="lowerLetter"/>
      <w:lvlText w:val="%2."/>
      <w:lvlJc w:val="left"/>
      <w:pPr>
        <w:ind w:left="1080" w:hanging="360"/>
      </w:pPr>
    </w:lvl>
    <w:lvl w:ilvl="2" w:tplc="7AEAFDC4" w:tentative="1">
      <w:start w:val="1"/>
      <w:numFmt w:val="lowerRoman"/>
      <w:lvlText w:val="%3."/>
      <w:lvlJc w:val="right"/>
      <w:pPr>
        <w:ind w:left="1800" w:hanging="180"/>
      </w:pPr>
    </w:lvl>
    <w:lvl w:ilvl="3" w:tplc="F1E0C0FA" w:tentative="1">
      <w:start w:val="1"/>
      <w:numFmt w:val="decimal"/>
      <w:lvlText w:val="%4."/>
      <w:lvlJc w:val="left"/>
      <w:pPr>
        <w:ind w:left="2520" w:hanging="360"/>
      </w:pPr>
    </w:lvl>
    <w:lvl w:ilvl="4" w:tplc="A844DA98" w:tentative="1">
      <w:start w:val="1"/>
      <w:numFmt w:val="lowerLetter"/>
      <w:lvlText w:val="%5."/>
      <w:lvlJc w:val="left"/>
      <w:pPr>
        <w:ind w:left="3240" w:hanging="360"/>
      </w:pPr>
    </w:lvl>
    <w:lvl w:ilvl="5" w:tplc="B7B0533A" w:tentative="1">
      <w:start w:val="1"/>
      <w:numFmt w:val="lowerRoman"/>
      <w:lvlText w:val="%6."/>
      <w:lvlJc w:val="right"/>
      <w:pPr>
        <w:ind w:left="3960" w:hanging="180"/>
      </w:pPr>
    </w:lvl>
    <w:lvl w:ilvl="6" w:tplc="515E0394" w:tentative="1">
      <w:start w:val="1"/>
      <w:numFmt w:val="decimal"/>
      <w:lvlText w:val="%7."/>
      <w:lvlJc w:val="left"/>
      <w:pPr>
        <w:ind w:left="4680" w:hanging="360"/>
      </w:pPr>
    </w:lvl>
    <w:lvl w:ilvl="7" w:tplc="B6B4B8AE" w:tentative="1">
      <w:start w:val="1"/>
      <w:numFmt w:val="lowerLetter"/>
      <w:lvlText w:val="%8."/>
      <w:lvlJc w:val="left"/>
      <w:pPr>
        <w:ind w:left="5400" w:hanging="360"/>
      </w:pPr>
    </w:lvl>
    <w:lvl w:ilvl="8" w:tplc="A2121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9149DB"/>
    <w:multiLevelType w:val="hybridMultilevel"/>
    <w:tmpl w:val="15A4AAD4"/>
    <w:lvl w:ilvl="0" w:tplc="DE8AF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237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128C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B2DC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C7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4A4E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54C8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720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2CFE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091D12"/>
    <w:multiLevelType w:val="hybridMultilevel"/>
    <w:tmpl w:val="09D21E4C"/>
    <w:lvl w:ilvl="0" w:tplc="A00C5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E03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60CF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186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55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9EFD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9C3D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F64E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5A8F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7462C7"/>
    <w:multiLevelType w:val="hybridMultilevel"/>
    <w:tmpl w:val="752A714A"/>
    <w:lvl w:ilvl="0" w:tplc="C9C28D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080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24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0B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A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4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07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13"/>
    <w:rsid w:val="00000946"/>
    <w:rsid w:val="0001492C"/>
    <w:rsid w:val="00031BE2"/>
    <w:rsid w:val="000441B6"/>
    <w:rsid w:val="00046791"/>
    <w:rsid w:val="00052319"/>
    <w:rsid w:val="0005336B"/>
    <w:rsid w:val="00055688"/>
    <w:rsid w:val="00071596"/>
    <w:rsid w:val="00086C79"/>
    <w:rsid w:val="000909EE"/>
    <w:rsid w:val="00093F86"/>
    <w:rsid w:val="000A3CA1"/>
    <w:rsid w:val="000A7C44"/>
    <w:rsid w:val="000F7B94"/>
    <w:rsid w:val="001101ED"/>
    <w:rsid w:val="0012672F"/>
    <w:rsid w:val="00127669"/>
    <w:rsid w:val="001440D6"/>
    <w:rsid w:val="00146F0F"/>
    <w:rsid w:val="00180F05"/>
    <w:rsid w:val="001C0114"/>
    <w:rsid w:val="001C098B"/>
    <w:rsid w:val="001C565E"/>
    <w:rsid w:val="001D0210"/>
    <w:rsid w:val="001D0ADD"/>
    <w:rsid w:val="001D6B7F"/>
    <w:rsid w:val="001E6D93"/>
    <w:rsid w:val="001F23EC"/>
    <w:rsid w:val="00200252"/>
    <w:rsid w:val="00222025"/>
    <w:rsid w:val="002447C9"/>
    <w:rsid w:val="00260F64"/>
    <w:rsid w:val="002B064D"/>
    <w:rsid w:val="002C01CA"/>
    <w:rsid w:val="002C4362"/>
    <w:rsid w:val="002E28CA"/>
    <w:rsid w:val="00350343"/>
    <w:rsid w:val="00361367"/>
    <w:rsid w:val="00362116"/>
    <w:rsid w:val="00391343"/>
    <w:rsid w:val="003C3E2E"/>
    <w:rsid w:val="003F7EAE"/>
    <w:rsid w:val="00402E4E"/>
    <w:rsid w:val="004155C0"/>
    <w:rsid w:val="004326A9"/>
    <w:rsid w:val="004337E3"/>
    <w:rsid w:val="00434FC8"/>
    <w:rsid w:val="00456EA2"/>
    <w:rsid w:val="00476A7A"/>
    <w:rsid w:val="00476B6B"/>
    <w:rsid w:val="00480337"/>
    <w:rsid w:val="00481DDB"/>
    <w:rsid w:val="00485A69"/>
    <w:rsid w:val="00493C79"/>
    <w:rsid w:val="00495DD8"/>
    <w:rsid w:val="004E73A0"/>
    <w:rsid w:val="00520AF9"/>
    <w:rsid w:val="00526C0C"/>
    <w:rsid w:val="00535A66"/>
    <w:rsid w:val="00536BFC"/>
    <w:rsid w:val="00551AAB"/>
    <w:rsid w:val="00561D5F"/>
    <w:rsid w:val="00577696"/>
    <w:rsid w:val="00593FEC"/>
    <w:rsid w:val="005C75CE"/>
    <w:rsid w:val="005E3F40"/>
    <w:rsid w:val="006356D1"/>
    <w:rsid w:val="00640BDE"/>
    <w:rsid w:val="006744E8"/>
    <w:rsid w:val="00692A17"/>
    <w:rsid w:val="006A19E1"/>
    <w:rsid w:val="006A5129"/>
    <w:rsid w:val="006B12DB"/>
    <w:rsid w:val="006C6CC2"/>
    <w:rsid w:val="006D69A2"/>
    <w:rsid w:val="006E225F"/>
    <w:rsid w:val="007746FD"/>
    <w:rsid w:val="00775144"/>
    <w:rsid w:val="00775B3A"/>
    <w:rsid w:val="007D0ED9"/>
    <w:rsid w:val="007E4678"/>
    <w:rsid w:val="007F3C78"/>
    <w:rsid w:val="00802E1D"/>
    <w:rsid w:val="00804042"/>
    <w:rsid w:val="0082146E"/>
    <w:rsid w:val="00884891"/>
    <w:rsid w:val="008C2299"/>
    <w:rsid w:val="008D5485"/>
    <w:rsid w:val="008E30B9"/>
    <w:rsid w:val="008E43F2"/>
    <w:rsid w:val="008E4CD9"/>
    <w:rsid w:val="008F1C46"/>
    <w:rsid w:val="00900A70"/>
    <w:rsid w:val="0091580A"/>
    <w:rsid w:val="00916A8A"/>
    <w:rsid w:val="00917AFF"/>
    <w:rsid w:val="00973EBC"/>
    <w:rsid w:val="00985977"/>
    <w:rsid w:val="009B6564"/>
    <w:rsid w:val="009C406D"/>
    <w:rsid w:val="009D6268"/>
    <w:rsid w:val="009F0416"/>
    <w:rsid w:val="00A03750"/>
    <w:rsid w:val="00A05907"/>
    <w:rsid w:val="00A25C83"/>
    <w:rsid w:val="00A33ADA"/>
    <w:rsid w:val="00A5068D"/>
    <w:rsid w:val="00A61542"/>
    <w:rsid w:val="00A71B7F"/>
    <w:rsid w:val="00A8762F"/>
    <w:rsid w:val="00A9362A"/>
    <w:rsid w:val="00AB4B4E"/>
    <w:rsid w:val="00AB71B6"/>
    <w:rsid w:val="00AD1941"/>
    <w:rsid w:val="00B02CFF"/>
    <w:rsid w:val="00B0543A"/>
    <w:rsid w:val="00B44B3A"/>
    <w:rsid w:val="00B6040E"/>
    <w:rsid w:val="00B65A25"/>
    <w:rsid w:val="00B67C19"/>
    <w:rsid w:val="00BB398A"/>
    <w:rsid w:val="00BD6379"/>
    <w:rsid w:val="00BE42EF"/>
    <w:rsid w:val="00BF595E"/>
    <w:rsid w:val="00C01813"/>
    <w:rsid w:val="00C2331C"/>
    <w:rsid w:val="00C26777"/>
    <w:rsid w:val="00C27919"/>
    <w:rsid w:val="00C34BD6"/>
    <w:rsid w:val="00C64A6F"/>
    <w:rsid w:val="00C6660D"/>
    <w:rsid w:val="00C67F7C"/>
    <w:rsid w:val="00C74F50"/>
    <w:rsid w:val="00C91AA4"/>
    <w:rsid w:val="00CA1591"/>
    <w:rsid w:val="00CC54D3"/>
    <w:rsid w:val="00D20013"/>
    <w:rsid w:val="00D47D08"/>
    <w:rsid w:val="00DC1598"/>
    <w:rsid w:val="00DF395C"/>
    <w:rsid w:val="00DF4AE2"/>
    <w:rsid w:val="00E07432"/>
    <w:rsid w:val="00E12EA6"/>
    <w:rsid w:val="00E16C0B"/>
    <w:rsid w:val="00E46E3E"/>
    <w:rsid w:val="00E8275C"/>
    <w:rsid w:val="00E84CC4"/>
    <w:rsid w:val="00E92F70"/>
    <w:rsid w:val="00EA529A"/>
    <w:rsid w:val="00EB060D"/>
    <w:rsid w:val="00EC148E"/>
    <w:rsid w:val="00EC4EDA"/>
    <w:rsid w:val="00EE2FF0"/>
    <w:rsid w:val="00EF2BE3"/>
    <w:rsid w:val="00F154C6"/>
    <w:rsid w:val="00F25ECF"/>
    <w:rsid w:val="00F44D1C"/>
    <w:rsid w:val="00F56BC7"/>
    <w:rsid w:val="00F754C4"/>
    <w:rsid w:val="00FB6F5C"/>
    <w:rsid w:val="00FE1C87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946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0946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B2E18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946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0946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00946"/>
    <w:rPr>
      <w:rFonts w:ascii="Times New Roman" w:eastAsia="SimSun" w:hAnsi="Times New Roman" w:cs="SolaimanLipi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B2E18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SolaimanLip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Engr.Mamun</dc:creator>
  <cp:lastModifiedBy>Engr.Mamun</cp:lastModifiedBy>
  <cp:revision>169</cp:revision>
  <cp:lastPrinted>2023-11-29T08:23:00Z</cp:lastPrinted>
  <dcterms:created xsi:type="dcterms:W3CDTF">2022-09-18T07:02:00Z</dcterms:created>
  <dcterms:modified xsi:type="dcterms:W3CDTF">2023-11-29T08:23:00Z</dcterms:modified>
</cp:coreProperties>
</file>